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rawings/drawing1.xml" ContentType="application/vnd.openxmlformats-officedocument.drawingml.chartshapes+xml"/>
  <Override PartName="/word/charts/chart4.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5.xml" ContentType="application/vnd.openxmlformats-officedocument.drawingml.chart+xml"/>
  <Override PartName="/word/drawings/drawing2.xml" ContentType="application/vnd.openxmlformats-officedocument.drawingml.chartshapes+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8A4F46" w14:textId="77777777" w:rsidR="00B84F46" w:rsidRPr="00774B41" w:rsidRDefault="00B84F46" w:rsidP="002570C3">
      <w:pPr>
        <w:spacing w:after="0" w:line="240" w:lineRule="auto"/>
        <w:ind w:right="28"/>
        <w:jc w:val="center"/>
        <w:rPr>
          <w:rFonts w:cs="Arial"/>
          <w:b/>
          <w:color w:val="FF0000"/>
          <w:sz w:val="28"/>
          <w:lang w:val="es-MX"/>
        </w:rPr>
      </w:pPr>
    </w:p>
    <w:p w14:paraId="78101D39" w14:textId="77777777" w:rsidR="00774B41" w:rsidRPr="00505745" w:rsidRDefault="00080EF0" w:rsidP="00774B41">
      <w:pPr>
        <w:spacing w:after="0" w:line="240" w:lineRule="auto"/>
        <w:ind w:right="-1"/>
        <w:jc w:val="center"/>
        <w:rPr>
          <w:rFonts w:cs="Arial"/>
          <w:b/>
          <w:color w:val="1F497D" w:themeColor="text2"/>
          <w:sz w:val="28"/>
          <w:lang w:val="en-US"/>
        </w:rPr>
      </w:pPr>
      <w:r w:rsidRPr="00505745">
        <w:rPr>
          <w:rFonts w:cs="Arial"/>
          <w:b/>
          <w:color w:val="1F497D" w:themeColor="text2"/>
          <w:sz w:val="28"/>
          <w:lang w:val="en-US"/>
        </w:rPr>
        <w:t xml:space="preserve">MANAGERIAL ANALYSIS AND DISCUSSION AS AT </w:t>
      </w:r>
      <w:r w:rsidR="00774B41" w:rsidRPr="00505745">
        <w:rPr>
          <w:rFonts w:cs="Arial"/>
          <w:b/>
          <w:color w:val="1F497D" w:themeColor="text2"/>
          <w:sz w:val="28"/>
          <w:lang w:val="en-US"/>
        </w:rPr>
        <w:t>THE FOURTH QUARTER 2019</w:t>
      </w:r>
    </w:p>
    <w:p w14:paraId="1D3E0A05" w14:textId="77777777" w:rsidR="00774B41" w:rsidRPr="00505745" w:rsidRDefault="00774B41" w:rsidP="00774B41">
      <w:pPr>
        <w:spacing w:after="0" w:line="240" w:lineRule="auto"/>
        <w:ind w:right="-1"/>
        <w:jc w:val="center"/>
        <w:rPr>
          <w:rFonts w:cs="Arial"/>
          <w:b/>
          <w:color w:val="1F497D" w:themeColor="text2"/>
          <w:sz w:val="28"/>
          <w:lang w:val="en-US"/>
        </w:rPr>
      </w:pPr>
      <w:r w:rsidRPr="00505745">
        <w:rPr>
          <w:rFonts w:cs="Arial"/>
          <w:b/>
          <w:color w:val="1F497D" w:themeColor="text2"/>
          <w:sz w:val="28"/>
          <w:lang w:val="en-US"/>
        </w:rPr>
        <w:t>PESQUERA EXALMAR S.A.A. (hereinafter, "the Company")</w:t>
      </w:r>
    </w:p>
    <w:p w14:paraId="70133476" w14:textId="77777777" w:rsidR="00806D75" w:rsidRPr="00505745" w:rsidRDefault="00806D75" w:rsidP="00DD60D1">
      <w:pPr>
        <w:spacing w:after="120" w:line="240" w:lineRule="auto"/>
        <w:ind w:right="28"/>
        <w:jc w:val="both"/>
        <w:rPr>
          <w:rFonts w:cs="Arial"/>
          <w:lang w:val="en-US"/>
        </w:rPr>
      </w:pPr>
    </w:p>
    <w:p w14:paraId="2BD07A1F" w14:textId="77777777" w:rsidR="003A38D9" w:rsidRPr="00505745" w:rsidRDefault="00774B41" w:rsidP="00080EF0">
      <w:pPr>
        <w:pStyle w:val="Prrafodelista"/>
        <w:numPr>
          <w:ilvl w:val="0"/>
          <w:numId w:val="2"/>
        </w:numPr>
        <w:spacing w:after="120" w:line="240" w:lineRule="auto"/>
        <w:ind w:right="28"/>
        <w:jc w:val="both"/>
        <w:rPr>
          <w:rFonts w:cs="Arial"/>
          <w:b/>
          <w:color w:val="1F497D" w:themeColor="text2"/>
          <w:lang w:val="en-US"/>
        </w:rPr>
      </w:pPr>
      <w:r w:rsidRPr="00505745">
        <w:rPr>
          <w:rFonts w:cs="Arial"/>
          <w:b/>
          <w:color w:val="1F497D" w:themeColor="text2"/>
          <w:lang w:val="en-US"/>
        </w:rPr>
        <w:t xml:space="preserve"> Indirect Human Consumption (IHC):</w:t>
      </w:r>
    </w:p>
    <w:p w14:paraId="77E9B66C" w14:textId="77777777" w:rsidR="00080EF0" w:rsidRPr="00080EF0" w:rsidRDefault="00080EF0" w:rsidP="00080EF0">
      <w:pPr>
        <w:pStyle w:val="Prrafodelista"/>
        <w:spacing w:after="120" w:line="240" w:lineRule="auto"/>
        <w:ind w:left="360" w:right="28"/>
        <w:jc w:val="both"/>
        <w:rPr>
          <w:rFonts w:cs="Arial"/>
          <w:b/>
          <w:color w:val="1F497D" w:themeColor="text2"/>
          <w:lang w:val="es-ES_tradnl"/>
        </w:rPr>
      </w:pPr>
    </w:p>
    <w:p w14:paraId="5C085228" w14:textId="77777777" w:rsidR="003577DF" w:rsidRPr="00080EF0" w:rsidRDefault="00E86530" w:rsidP="00E86530">
      <w:pPr>
        <w:pStyle w:val="Prrafodelista"/>
        <w:numPr>
          <w:ilvl w:val="1"/>
          <w:numId w:val="4"/>
        </w:numPr>
        <w:spacing w:after="120" w:line="240" w:lineRule="auto"/>
        <w:ind w:left="567" w:right="28" w:hanging="567"/>
        <w:jc w:val="both"/>
        <w:rPr>
          <w:rFonts w:cs="Arial"/>
          <w:b/>
          <w:color w:val="1F497D" w:themeColor="text2"/>
          <w:lang w:val="en-US"/>
        </w:rPr>
      </w:pPr>
      <w:r>
        <w:rPr>
          <w:rFonts w:cs="Arial"/>
          <w:b/>
          <w:color w:val="1F497D" w:themeColor="text2"/>
          <w:lang w:val="en-US"/>
        </w:rPr>
        <w:t xml:space="preserve"> </w:t>
      </w:r>
      <w:r w:rsidR="00774B41" w:rsidRPr="00080EF0">
        <w:rPr>
          <w:rFonts w:cs="Arial"/>
          <w:b/>
          <w:color w:val="1F497D" w:themeColor="text2"/>
          <w:lang w:val="en-US"/>
        </w:rPr>
        <w:t>S</w:t>
      </w:r>
      <w:r w:rsidR="00F017EF" w:rsidRPr="00080EF0">
        <w:rPr>
          <w:rFonts w:cs="Arial"/>
          <w:b/>
          <w:color w:val="1F497D" w:themeColor="text2"/>
          <w:lang w:val="en-US"/>
        </w:rPr>
        <w:t>econd Season 2019 in the North – Central</w:t>
      </w:r>
      <w:r w:rsidR="00774B41" w:rsidRPr="00080EF0">
        <w:rPr>
          <w:rFonts w:cs="Arial"/>
          <w:b/>
          <w:color w:val="1F497D" w:themeColor="text2"/>
          <w:lang w:val="en-US"/>
        </w:rPr>
        <w:t xml:space="preserve"> Region:</w:t>
      </w:r>
    </w:p>
    <w:p w14:paraId="4644AB5D" w14:textId="77777777" w:rsidR="00774B41" w:rsidRPr="00774B41" w:rsidRDefault="00774B41" w:rsidP="00774B41">
      <w:pPr>
        <w:pStyle w:val="Sinespaciado"/>
        <w:numPr>
          <w:ilvl w:val="0"/>
          <w:numId w:val="1"/>
        </w:numPr>
        <w:spacing w:after="120"/>
        <w:ind w:right="28"/>
        <w:jc w:val="both"/>
        <w:rPr>
          <w:lang w:val="en-US"/>
        </w:rPr>
      </w:pPr>
      <w:r>
        <w:rPr>
          <w:lang w:val="en-US"/>
        </w:rPr>
        <w:t>By</w:t>
      </w:r>
      <w:r w:rsidR="00E86530">
        <w:rPr>
          <w:lang w:val="en-US"/>
        </w:rPr>
        <w:t xml:space="preserve"> </w:t>
      </w:r>
      <w:r w:rsidR="00080EF0">
        <w:rPr>
          <w:lang w:val="en-US"/>
        </w:rPr>
        <w:t>mean</w:t>
      </w:r>
      <w:r w:rsidR="00E86530">
        <w:rPr>
          <w:lang w:val="en-US"/>
        </w:rPr>
        <w:t>s</w:t>
      </w:r>
      <w:r w:rsidR="00080EF0">
        <w:rPr>
          <w:lang w:val="en-US"/>
        </w:rPr>
        <w:t xml:space="preserve"> of </w:t>
      </w:r>
      <w:r w:rsidRPr="00774B41">
        <w:rPr>
          <w:lang w:val="en-US"/>
        </w:rPr>
        <w:t xml:space="preserve">Ministerial Resolution No. 483-2019-PRODUCE, the </w:t>
      </w:r>
      <w:r w:rsidR="00F017EF">
        <w:rPr>
          <w:lang w:val="en-US"/>
        </w:rPr>
        <w:t>beginning</w:t>
      </w:r>
      <w:r w:rsidRPr="00774B41">
        <w:rPr>
          <w:lang w:val="en-US"/>
        </w:rPr>
        <w:t xml:space="preserve"> of the second fishing season of anchovy </w:t>
      </w:r>
      <w:r w:rsidR="00F017EF" w:rsidRPr="00774B41">
        <w:rPr>
          <w:lang w:val="en-US"/>
        </w:rPr>
        <w:t xml:space="preserve">2019 </w:t>
      </w:r>
      <w:r w:rsidRPr="00774B41">
        <w:rPr>
          <w:lang w:val="en-US"/>
        </w:rPr>
        <w:t xml:space="preserve">in the </w:t>
      </w:r>
      <w:r w:rsidR="00F10612" w:rsidRPr="00774B41">
        <w:rPr>
          <w:lang w:val="en-US"/>
        </w:rPr>
        <w:t>North -</w:t>
      </w:r>
      <w:r w:rsidR="00E86530">
        <w:rPr>
          <w:lang w:val="en-US"/>
        </w:rPr>
        <w:t xml:space="preserve"> </w:t>
      </w:r>
      <w:r w:rsidRPr="00774B41">
        <w:rPr>
          <w:lang w:val="en-US"/>
        </w:rPr>
        <w:t xml:space="preserve">Central </w:t>
      </w:r>
      <w:r w:rsidR="00F10612">
        <w:rPr>
          <w:lang w:val="en-US"/>
        </w:rPr>
        <w:t>region</w:t>
      </w:r>
      <w:r w:rsidR="00F017EF">
        <w:rPr>
          <w:lang w:val="en-US"/>
        </w:rPr>
        <w:t xml:space="preserve"> was authorized. This started</w:t>
      </w:r>
      <w:r w:rsidRPr="00774B41">
        <w:rPr>
          <w:lang w:val="en-US"/>
        </w:rPr>
        <w:t xml:space="preserve"> on November 16, 2019 and </w:t>
      </w:r>
      <w:r w:rsidR="00F10612">
        <w:rPr>
          <w:lang w:val="en-US"/>
        </w:rPr>
        <w:t>end</w:t>
      </w:r>
      <w:r w:rsidR="00E86530">
        <w:rPr>
          <w:lang w:val="en-US"/>
        </w:rPr>
        <w:t>ed</w:t>
      </w:r>
      <w:r w:rsidRPr="00774B41">
        <w:rPr>
          <w:lang w:val="en-US"/>
        </w:rPr>
        <w:t xml:space="preserve"> on January 14, 2020</w:t>
      </w:r>
      <w:r w:rsidR="00E86530">
        <w:rPr>
          <w:lang w:val="en-US"/>
        </w:rPr>
        <w:t>.</w:t>
      </w:r>
      <w:r w:rsidRPr="00774B41">
        <w:rPr>
          <w:lang w:val="en-US"/>
        </w:rPr>
        <w:t xml:space="preserve"> The </w:t>
      </w:r>
      <w:r w:rsidR="00E86530" w:rsidRPr="00363445">
        <w:rPr>
          <w:lang w:val="en-US"/>
        </w:rPr>
        <w:t>Total Maximum Limit of Allowa</w:t>
      </w:r>
      <w:r w:rsidR="00180D90">
        <w:rPr>
          <w:lang w:val="en-US"/>
        </w:rPr>
        <w:t>ble</w:t>
      </w:r>
      <w:r w:rsidR="00E86530" w:rsidRPr="00363445">
        <w:rPr>
          <w:lang w:val="en-US"/>
        </w:rPr>
        <w:t xml:space="preserve"> Catch </w:t>
      </w:r>
      <w:r w:rsidRPr="00774B41">
        <w:rPr>
          <w:lang w:val="en-US"/>
        </w:rPr>
        <w:t>(</w:t>
      </w:r>
      <w:r w:rsidR="00F017EF">
        <w:rPr>
          <w:lang w:val="en-US"/>
        </w:rPr>
        <w:t xml:space="preserve">TMLAC) </w:t>
      </w:r>
      <w:r w:rsidR="004369E1">
        <w:rPr>
          <w:lang w:val="en-US"/>
        </w:rPr>
        <w:t>for that</w:t>
      </w:r>
      <w:r w:rsidR="00E86530">
        <w:rPr>
          <w:lang w:val="en-US"/>
        </w:rPr>
        <w:t xml:space="preserve"> </w:t>
      </w:r>
      <w:r w:rsidRPr="00774B41">
        <w:rPr>
          <w:lang w:val="en-US"/>
        </w:rPr>
        <w:t>season was 2,786,000 metric tons.</w:t>
      </w:r>
    </w:p>
    <w:p w14:paraId="536ED8AA" w14:textId="77777777" w:rsidR="00A64BFF" w:rsidRPr="00080EF0" w:rsidRDefault="00080EF0" w:rsidP="00080EF0">
      <w:pPr>
        <w:pStyle w:val="Sinespaciado"/>
        <w:numPr>
          <w:ilvl w:val="0"/>
          <w:numId w:val="1"/>
        </w:numPr>
        <w:spacing w:after="120"/>
        <w:ind w:right="28"/>
        <w:jc w:val="both"/>
        <w:rPr>
          <w:lang w:val="en-US"/>
        </w:rPr>
      </w:pPr>
      <w:r>
        <w:rPr>
          <w:lang w:val="en-US"/>
        </w:rPr>
        <w:t>By</w:t>
      </w:r>
      <w:r w:rsidRPr="00080EF0">
        <w:rPr>
          <w:lang w:val="en-US"/>
        </w:rPr>
        <w:t xml:space="preserve"> the end of the second fishing season of 2019, 36.14% </w:t>
      </w:r>
      <w:r>
        <w:rPr>
          <w:lang w:val="en-US"/>
        </w:rPr>
        <w:t xml:space="preserve">out </w:t>
      </w:r>
      <w:r w:rsidRPr="00080EF0">
        <w:rPr>
          <w:lang w:val="en-US"/>
        </w:rPr>
        <w:t xml:space="preserve">of the quota allocated by the Ministry of Production (PRODUCE) was caught. Exalmar had 14.78% </w:t>
      </w:r>
      <w:r>
        <w:rPr>
          <w:lang w:val="en-US"/>
        </w:rPr>
        <w:t>of participation</w:t>
      </w:r>
      <w:r w:rsidR="00E86530">
        <w:rPr>
          <w:lang w:val="en-US"/>
        </w:rPr>
        <w:t xml:space="preserve"> in processing</w:t>
      </w:r>
      <w:r w:rsidRPr="00080EF0">
        <w:rPr>
          <w:lang w:val="en-US"/>
        </w:rPr>
        <w:t xml:space="preserve">. In the second season of 2018, the sector </w:t>
      </w:r>
      <w:r>
        <w:rPr>
          <w:lang w:val="en-US"/>
        </w:rPr>
        <w:t>caught</w:t>
      </w:r>
      <w:r w:rsidRPr="00080EF0">
        <w:rPr>
          <w:lang w:val="en-US"/>
        </w:rPr>
        <w:t xml:space="preserve"> 99.4% </w:t>
      </w:r>
      <w:r>
        <w:rPr>
          <w:lang w:val="en-US"/>
        </w:rPr>
        <w:t xml:space="preserve">out </w:t>
      </w:r>
      <w:r w:rsidRPr="00080EF0">
        <w:rPr>
          <w:lang w:val="en-US"/>
        </w:rPr>
        <w:t>of the quota set at 2'100,000 MT.</w:t>
      </w:r>
    </w:p>
    <w:tbl>
      <w:tblPr>
        <w:tblStyle w:val="Sombreadomedio1-nfasis1"/>
        <w:tblW w:w="4692" w:type="pct"/>
        <w:jc w:val="center"/>
        <w:tblBorders>
          <w:top w:val="single" w:sz="8" w:space="0" w:color="00549E"/>
          <w:left w:val="single" w:sz="8" w:space="0" w:color="00549E"/>
          <w:bottom w:val="single" w:sz="8" w:space="0" w:color="00549E"/>
          <w:right w:val="single" w:sz="8" w:space="0" w:color="00549E"/>
          <w:insideH w:val="single" w:sz="8" w:space="0" w:color="00549E"/>
          <w:insideV w:val="single" w:sz="8" w:space="0" w:color="00549E"/>
        </w:tblBorders>
        <w:tblLook w:val="00A0" w:firstRow="1" w:lastRow="0" w:firstColumn="1" w:lastColumn="0" w:noHBand="0" w:noVBand="0"/>
      </w:tblPr>
      <w:tblGrid>
        <w:gridCol w:w="2260"/>
        <w:gridCol w:w="3117"/>
        <w:gridCol w:w="3117"/>
      </w:tblGrid>
      <w:tr w:rsidR="00A64BFF" w:rsidRPr="00FC227D" w14:paraId="287137CA" w14:textId="77777777" w:rsidTr="005C671F">
        <w:trPr>
          <w:cnfStyle w:val="100000000000" w:firstRow="1" w:lastRow="0" w:firstColumn="0" w:lastColumn="0" w:oddVBand="0" w:evenVBand="0" w:oddHBand="0" w:evenHBand="0" w:firstRowFirstColumn="0" w:firstRowLastColumn="0" w:lastRowFirstColumn="0" w:lastRowLastColumn="0"/>
          <w:trHeight w:hRule="exact" w:val="263"/>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8" w:space="0" w:color="00549E"/>
              <w:bottom w:val="single" w:sz="4" w:space="0" w:color="FFFFFF" w:themeColor="background1"/>
              <w:right w:val="single" w:sz="8" w:space="0" w:color="00549E"/>
            </w:tcBorders>
            <w:shd w:val="clear" w:color="auto" w:fill="00549E"/>
            <w:vAlign w:val="center"/>
          </w:tcPr>
          <w:p w14:paraId="5E7ACF57" w14:textId="77777777" w:rsidR="00A64BFF" w:rsidRPr="00FC227D" w:rsidRDefault="00080EF0" w:rsidP="005C671F">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rPr>
            </w:pPr>
            <w:r w:rsidRPr="009D4B7E">
              <w:rPr>
                <w:rFonts w:asciiTheme="minorHAnsi" w:eastAsia="HelveticaNeue-ThinCond" w:hAnsiTheme="minorHAnsi"/>
              </w:rPr>
              <w:t>PARTICIPATION IN PROCESSING</w:t>
            </w:r>
          </w:p>
        </w:tc>
      </w:tr>
      <w:tr w:rsidR="00A64BFF" w:rsidRPr="00FC227D" w14:paraId="67C7C1E8" w14:textId="77777777" w:rsidTr="005C671F">
        <w:trPr>
          <w:cnfStyle w:val="000000100000" w:firstRow="0" w:lastRow="0" w:firstColumn="0" w:lastColumn="0" w:oddVBand="0" w:evenVBand="0" w:oddHBand="1" w:evenHBand="0" w:firstRowFirstColumn="0" w:firstRowLastColumn="0" w:lastRowFirstColumn="0" w:lastRowLastColumn="0"/>
          <w:trHeight w:hRule="exact" w:val="263"/>
          <w:jc w:val="center"/>
        </w:trPr>
        <w:tc>
          <w:tcPr>
            <w:cnfStyle w:val="001000000000" w:firstRow="0" w:lastRow="0" w:firstColumn="1" w:lastColumn="0" w:oddVBand="0" w:evenVBand="0" w:oddHBand="0" w:evenHBand="0" w:firstRowFirstColumn="0" w:firstRowLastColumn="0" w:lastRowFirstColumn="0" w:lastRowLastColumn="0"/>
            <w:tcW w:w="1330" w:type="pct"/>
            <w:tcBorders>
              <w:top w:val="single" w:sz="4" w:space="0" w:color="FFFFFF" w:themeColor="background1"/>
            </w:tcBorders>
            <w:shd w:val="clear" w:color="auto" w:fill="00549E"/>
            <w:vAlign w:val="center"/>
          </w:tcPr>
          <w:p w14:paraId="1A760B8A" w14:textId="77777777" w:rsidR="00A64BFF" w:rsidRPr="00FC227D" w:rsidRDefault="00080EF0" w:rsidP="005C671F">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color w:val="FFFFFF" w:themeColor="background1"/>
              </w:rPr>
            </w:pPr>
            <w:r>
              <w:rPr>
                <w:rFonts w:asciiTheme="minorHAnsi" w:eastAsia="HelveticaNeue-ThinCond" w:hAnsiTheme="minorHAnsi" w:cs="HelveticaNeue-ThinCond"/>
                <w:color w:val="FFFFFF" w:themeColor="background1"/>
              </w:rPr>
              <w:t>Company</w:t>
            </w:r>
          </w:p>
          <w:p w14:paraId="3DA567BA" w14:textId="77777777" w:rsidR="00A64BFF" w:rsidRPr="00FC227D" w:rsidRDefault="00A64BFF" w:rsidP="005C671F">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1835" w:type="pct"/>
            <w:tcBorders>
              <w:top w:val="single" w:sz="4" w:space="0" w:color="FFFFFF" w:themeColor="background1"/>
              <w:right w:val="single" w:sz="8" w:space="0" w:color="00549E"/>
            </w:tcBorders>
            <w:shd w:val="clear" w:color="auto" w:fill="00549E"/>
            <w:vAlign w:val="center"/>
          </w:tcPr>
          <w:p w14:paraId="0D892610" w14:textId="77777777" w:rsidR="00A64BFF" w:rsidRPr="00FC227D" w:rsidRDefault="00080EF0" w:rsidP="005C671F">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b/>
                <w:color w:val="FFFFFF" w:themeColor="background1"/>
              </w:rPr>
            </w:pPr>
            <w:r>
              <w:rPr>
                <w:rFonts w:asciiTheme="minorHAnsi" w:eastAsia="HelveticaNeue-ThinCond" w:hAnsiTheme="minorHAnsi" w:cs="HelveticaNeue-ThinCond"/>
                <w:b/>
                <w:color w:val="FFFFFF" w:themeColor="background1"/>
              </w:rPr>
              <w:t>2nd season</w:t>
            </w:r>
            <w:r w:rsidR="00A64BFF">
              <w:rPr>
                <w:rFonts w:asciiTheme="minorHAnsi" w:eastAsia="HelveticaNeue-ThinCond" w:hAnsiTheme="minorHAnsi" w:cs="HelveticaNeue-ThinCond"/>
                <w:b/>
                <w:color w:val="FFFFFF" w:themeColor="background1"/>
              </w:rPr>
              <w:t xml:space="preserve"> 201</w:t>
            </w:r>
            <w:r w:rsidR="005872FF">
              <w:rPr>
                <w:rFonts w:asciiTheme="minorHAnsi" w:eastAsia="HelveticaNeue-ThinCond" w:hAnsiTheme="minorHAnsi" w:cs="HelveticaNeue-ThinCond"/>
                <w:b/>
                <w:color w:val="FFFFFF" w:themeColor="background1"/>
              </w:rPr>
              <w:t>8</w:t>
            </w:r>
          </w:p>
        </w:tc>
        <w:tc>
          <w:tcPr>
            <w:tcW w:w="1835" w:type="pct"/>
            <w:tcBorders>
              <w:top w:val="single" w:sz="4" w:space="0" w:color="FFFFFF" w:themeColor="background1"/>
              <w:right w:val="single" w:sz="8" w:space="0" w:color="00549E"/>
            </w:tcBorders>
            <w:shd w:val="clear" w:color="auto" w:fill="00549E"/>
          </w:tcPr>
          <w:p w14:paraId="6185DEF8" w14:textId="77777777" w:rsidR="00A64BFF" w:rsidRPr="00FC227D" w:rsidRDefault="00080EF0" w:rsidP="00C260ED">
            <w:pPr>
              <w:pStyle w:val="Prrafodelista"/>
              <w:autoSpaceDE w:val="0"/>
              <w:autoSpaceDN w:val="0"/>
              <w:adjustRightInd w:val="0"/>
              <w:spacing w:after="240" w:line="240" w:lineRule="auto"/>
              <w:ind w:left="0"/>
              <w:jc w:val="center"/>
              <w:outlineLvl w:val="0"/>
              <w:cnfStyle w:val="000000100000" w:firstRow="0" w:lastRow="0" w:firstColumn="0" w:lastColumn="0" w:oddVBand="0" w:evenVBand="0" w:oddHBand="1" w:evenHBand="0" w:firstRowFirstColumn="0" w:firstRowLastColumn="0" w:lastRowFirstColumn="0" w:lastRowLastColumn="0"/>
              <w:rPr>
                <w:rFonts w:asciiTheme="minorHAnsi" w:eastAsia="HelveticaNeue-ThinCond" w:hAnsiTheme="minorHAnsi" w:cs="HelveticaNeue-ThinCond"/>
                <w:b/>
                <w:color w:val="FFFFFF" w:themeColor="background1"/>
              </w:rPr>
            </w:pPr>
            <w:r>
              <w:rPr>
                <w:rFonts w:asciiTheme="minorHAnsi" w:eastAsia="HelveticaNeue-ThinCond" w:hAnsiTheme="minorHAnsi" w:cs="HelveticaNeue-ThinCond"/>
                <w:b/>
                <w:color w:val="FFFFFF" w:themeColor="background1"/>
              </w:rPr>
              <w:t xml:space="preserve">2nd </w:t>
            </w:r>
            <w:r w:rsidR="00C260ED">
              <w:rPr>
                <w:rFonts w:asciiTheme="minorHAnsi" w:eastAsia="HelveticaNeue-ThinCond" w:hAnsiTheme="minorHAnsi" w:cs="HelveticaNeue-ThinCond"/>
                <w:b/>
                <w:color w:val="FFFFFF" w:themeColor="background1"/>
              </w:rPr>
              <w:t>season 2</w:t>
            </w:r>
            <w:r w:rsidR="00A64BFF">
              <w:rPr>
                <w:rFonts w:asciiTheme="minorHAnsi" w:eastAsia="HelveticaNeue-ThinCond" w:hAnsiTheme="minorHAnsi" w:cs="HelveticaNeue-ThinCond"/>
                <w:b/>
                <w:color w:val="FFFFFF" w:themeColor="background1"/>
              </w:rPr>
              <w:t>01</w:t>
            </w:r>
            <w:r w:rsidR="00890851">
              <w:rPr>
                <w:rFonts w:asciiTheme="minorHAnsi" w:eastAsia="HelveticaNeue-ThinCond" w:hAnsiTheme="minorHAnsi" w:cs="HelveticaNeue-ThinCond"/>
                <w:b/>
                <w:color w:val="FFFFFF" w:themeColor="background1"/>
              </w:rPr>
              <w:t>9</w:t>
            </w:r>
          </w:p>
        </w:tc>
      </w:tr>
      <w:tr w:rsidR="00890851" w:rsidRPr="00FC227D" w14:paraId="2F8BD738" w14:textId="77777777" w:rsidTr="005C671F">
        <w:trPr>
          <w:cnfStyle w:val="000000010000" w:firstRow="0" w:lastRow="0" w:firstColumn="0" w:lastColumn="0" w:oddVBand="0" w:evenVBand="0" w:oddHBand="0" w:evenHBand="1"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vAlign w:val="center"/>
          </w:tcPr>
          <w:p w14:paraId="7566DE1C" w14:textId="77777777" w:rsidR="00890851" w:rsidRPr="00FC227D" w:rsidRDefault="00890851" w:rsidP="00890851">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color w:val="FFFFFF" w:themeColor="background1"/>
              </w:rPr>
            </w:pPr>
            <w:r w:rsidRPr="00FC227D">
              <w:rPr>
                <w:rFonts w:asciiTheme="minorHAnsi" w:eastAsia="HelveticaNeue-ThinCond" w:hAnsiTheme="minorHAnsi" w:cs="HelveticaNeue-ThinCond"/>
                <w:noProof/>
                <w:color w:val="FFFFFF" w:themeColor="background1"/>
                <w:lang w:val="en-US" w:eastAsia="en-US"/>
              </w:rPr>
              <w:drawing>
                <wp:anchor distT="0" distB="0" distL="114300" distR="114300" simplePos="0" relativeHeight="251796480" behindDoc="0" locked="0" layoutInCell="1" allowOverlap="1" wp14:anchorId="52744652" wp14:editId="51BA9FDD">
                  <wp:simplePos x="0" y="0"/>
                  <wp:positionH relativeFrom="column">
                    <wp:posOffset>567055</wp:posOffset>
                  </wp:positionH>
                  <wp:positionV relativeFrom="paragraph">
                    <wp:posOffset>0</wp:posOffset>
                  </wp:positionV>
                  <wp:extent cx="214421" cy="215660"/>
                  <wp:effectExtent l="0" t="0" r="0" b="0"/>
                  <wp:wrapSquare wrapText="bothSides"/>
                  <wp:docPr id="75" name="Picture 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7" name="Picture 14"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421" cy="215660"/>
                          </a:xfrm>
                          <a:prstGeom prst="rect">
                            <a:avLst/>
                          </a:prstGeom>
                          <a:noFill/>
                          <a:ln>
                            <a:noFill/>
                          </a:ln>
                        </pic:spPr>
                      </pic:pic>
                    </a:graphicData>
                  </a:graphic>
                </wp:anchor>
              </w:drawing>
            </w:r>
          </w:p>
          <w:p w14:paraId="0663C98B" w14:textId="77777777" w:rsidR="00890851" w:rsidRPr="00FC227D" w:rsidRDefault="00890851" w:rsidP="00890851">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1835" w:type="pct"/>
            <w:vAlign w:val="center"/>
          </w:tcPr>
          <w:p w14:paraId="3D37863B" w14:textId="77777777" w:rsidR="00890851" w:rsidRPr="00FC227D" w:rsidRDefault="00890851" w:rsidP="00890851">
            <w:pPr>
              <w:pStyle w:val="NormalWeb"/>
              <w:spacing w:before="0" w:beforeAutospacing="0" w:after="0" w:afterAutospacing="0"/>
              <w:jc w:val="center"/>
              <w:textAlignment w:val="baseline"/>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21.0%</w:t>
            </w:r>
          </w:p>
        </w:tc>
        <w:tc>
          <w:tcPr>
            <w:tcW w:w="1835" w:type="pct"/>
            <w:vAlign w:val="center"/>
          </w:tcPr>
          <w:p w14:paraId="162549C5" w14:textId="77777777" w:rsidR="00890851" w:rsidRPr="00FC227D" w:rsidRDefault="00AC25A9" w:rsidP="00890851">
            <w:pPr>
              <w:pStyle w:val="NormalWeb"/>
              <w:spacing w:before="0" w:beforeAutospacing="0" w:after="0" w:afterAutospacing="0"/>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23.5%</w:t>
            </w:r>
          </w:p>
        </w:tc>
      </w:tr>
      <w:tr w:rsidR="005465C8" w:rsidRPr="00FC227D" w14:paraId="2CDB8EAA" w14:textId="77777777" w:rsidTr="005C671F">
        <w:trPr>
          <w:cnfStyle w:val="000000100000" w:firstRow="0" w:lastRow="0" w:firstColumn="0" w:lastColumn="0" w:oddVBand="0" w:evenVBand="0" w:oddHBand="1" w:evenHBand="0"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tcPr>
          <w:p w14:paraId="22CC5237" w14:textId="28DB6C46" w:rsidR="005465C8" w:rsidRPr="00FC227D" w:rsidRDefault="007A2D24" w:rsidP="005465C8">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noProof/>
                <w:color w:val="FFFFFF" w:themeColor="background1"/>
                <w:lang w:val="es-PE" w:eastAsia="es-PE"/>
              </w:rPr>
            </w:pPr>
            <w:r>
              <w:rPr>
                <w:rFonts w:asciiTheme="minorHAnsi" w:eastAsia="HelveticaNeue-ThinCond" w:hAnsiTheme="minorHAnsi" w:cs="HelveticaNeue-ThinCond"/>
                <w:noProof/>
                <w:color w:val="FFFFFF" w:themeColor="background1"/>
                <w:lang w:val="en-US" w:eastAsia="en-US"/>
              </w:rPr>
              <mc:AlternateContent>
                <mc:Choice Requires="wpg">
                  <w:drawing>
                    <wp:anchor distT="0" distB="0" distL="114300" distR="114300" simplePos="0" relativeHeight="251802624" behindDoc="0" locked="0" layoutInCell="1" allowOverlap="1" wp14:anchorId="7F93C696" wp14:editId="783BCAAE">
                      <wp:simplePos x="0" y="0"/>
                      <wp:positionH relativeFrom="column">
                        <wp:posOffset>25400</wp:posOffset>
                      </wp:positionH>
                      <wp:positionV relativeFrom="paragraph">
                        <wp:posOffset>10795</wp:posOffset>
                      </wp:positionV>
                      <wp:extent cx="1297305" cy="197485"/>
                      <wp:effectExtent l="0" t="0" r="0" b="0"/>
                      <wp:wrapSquare wrapText="bothSides"/>
                      <wp:docPr id="8" name="Grupo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7305" cy="197485"/>
                                <a:chOff x="0" y="0"/>
                                <a:chExt cx="1297305" cy="197485"/>
                              </a:xfrm>
                            </wpg:grpSpPr>
                            <pic:pic xmlns:pic="http://schemas.openxmlformats.org/drawingml/2006/picture">
                              <pic:nvPicPr>
                                <pic:cNvPr id="9" name="Picture 4" descr="http://www.seafoodsource.com/uploadedImages/SeafoodSourcecom/Industry_News/Supply_and_Trade/ChinaFisheryGroup.jpg?width=235&amp;bgcolor=white&amp;scale=both"/>
                                <pic:cNvPicPr>
                                  <a:picLocks noChangeAspect="1"/>
                                </pic:cNvPicPr>
                              </pic:nvPicPr>
                              <pic:blipFill rotWithShape="1">
                                <a:blip r:embed="rId9" cstate="email">
                                  <a:extLst>
                                    <a:ext uri="{28A0092B-C50C-407E-A947-70E740481C1C}">
                                      <a14:useLocalDpi xmlns:a14="http://schemas.microsoft.com/office/drawing/2010/main"/>
                                    </a:ext>
                                  </a:extLst>
                                </a:blip>
                                <a:srcRect/>
                                <a:stretch/>
                              </pic:blipFill>
                              <pic:spPr bwMode="auto">
                                <a:xfrm>
                                  <a:off x="552450" y="0"/>
                                  <a:ext cx="744855" cy="197485"/>
                                </a:xfrm>
                                <a:prstGeom prst="rect">
                                  <a:avLst/>
                                </a:prstGeom>
                                <a:noFill/>
                                <a:ln>
                                  <a:noFill/>
                                </a:ln>
                              </pic:spPr>
                            </pic:pic>
                            <pic:pic xmlns:pic="http://schemas.openxmlformats.org/drawingml/2006/picture">
                              <pic:nvPicPr>
                                <pic:cNvPr id="14" name="Picture 7" descr="Copeinca"/>
                                <pic:cNvPicPr>
                                  <a:picLocks noChangeAspect="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85775" cy="18669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2F88D0A2" id="Grupo 5" o:spid="_x0000_s1026" style="position:absolute;margin-left:2pt;margin-top:.85pt;width:102.15pt;height:15.55pt;z-index:251802624" coordsize="12973,19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alt="http://www.seafoodsource.com/uploadedImages/SeafoodSourcecom/Industry_News/Supply_and_Trade/ChinaFisheryGroup.jpg?width=235&amp;bgcolor=white&amp;scale=both" style="position:absolute;left:5524;width:7449;height:1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">
                        <v:imagedata r:id="rId14" o:title="ChinaFisheryGroup"/>
                        <v:path arrowok="t"/>
                      </v:shape>
                      <v:shape id="Picture 7" o:spid="_x0000_s1028" type="#_x0000_t75" alt="Copeinca" style="position:absolute;width:4857;height:1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">
                        <v:imagedata r:id="rId15" o:title="Copeinca"/>
                        <v:path arrowok="t"/>
                      </v:shape>
                      <w10:wrap type="square"/>
                    </v:group>
                  </w:pict>
                </mc:Fallback>
              </mc:AlternateContent>
            </w:r>
          </w:p>
        </w:tc>
        <w:tc>
          <w:tcPr>
            <w:cnfStyle w:val="000010000000" w:firstRow="0" w:lastRow="0" w:firstColumn="0" w:lastColumn="0" w:oddVBand="1" w:evenVBand="0" w:oddHBand="0" w:evenHBand="0" w:firstRowFirstColumn="0" w:firstRowLastColumn="0" w:lastRowFirstColumn="0" w:lastRowLastColumn="0"/>
            <w:tcW w:w="1835" w:type="pct"/>
            <w:vAlign w:val="center"/>
          </w:tcPr>
          <w:p w14:paraId="137ADDC7" w14:textId="77777777" w:rsidR="005465C8" w:rsidRDefault="005465C8" w:rsidP="005465C8">
            <w:pPr>
              <w:pStyle w:val="NormalWeb"/>
              <w:spacing w:before="0" w:beforeAutospacing="0" w:after="0" w:afterAutospacing="0"/>
              <w:jc w:val="center"/>
              <w:textAlignment w:val="baseline"/>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22.3%</w:t>
            </w:r>
          </w:p>
        </w:tc>
        <w:tc>
          <w:tcPr>
            <w:tcW w:w="1835" w:type="pct"/>
            <w:vAlign w:val="center"/>
          </w:tcPr>
          <w:p w14:paraId="6B9ACDF1" w14:textId="77777777" w:rsidR="005465C8" w:rsidRDefault="005465C8" w:rsidP="005465C8">
            <w:pPr>
              <w:pStyle w:val="NormalWeb"/>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19.1%</w:t>
            </w:r>
          </w:p>
        </w:tc>
      </w:tr>
      <w:tr w:rsidR="005465C8" w:rsidRPr="00FC227D" w14:paraId="21593D5C" w14:textId="77777777" w:rsidTr="005C671F">
        <w:trPr>
          <w:cnfStyle w:val="000000010000" w:firstRow="0" w:lastRow="0" w:firstColumn="0" w:lastColumn="0" w:oddVBand="0" w:evenVBand="0" w:oddHBand="0" w:evenHBand="1"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tcPr>
          <w:p w14:paraId="7DFCC9D3" w14:textId="77777777" w:rsidR="005465C8" w:rsidRPr="00FC227D" w:rsidRDefault="005465C8" w:rsidP="005465C8">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color w:val="FFFFFF" w:themeColor="background1"/>
              </w:rPr>
            </w:pPr>
            <w:r w:rsidRPr="00FC227D">
              <w:rPr>
                <w:rFonts w:asciiTheme="minorHAnsi" w:eastAsia="HelveticaNeue-ThinCond" w:hAnsiTheme="minorHAnsi" w:cs="HelveticaNeue-ThinCond"/>
                <w:noProof/>
                <w:color w:val="FFFFFF" w:themeColor="background1"/>
                <w:lang w:val="en-US" w:eastAsia="en-US"/>
              </w:rPr>
              <w:drawing>
                <wp:anchor distT="0" distB="0" distL="114300" distR="114300" simplePos="0" relativeHeight="251798528" behindDoc="1" locked="0" layoutInCell="1" allowOverlap="1" wp14:anchorId="63365882" wp14:editId="36EE6259">
                  <wp:simplePos x="0" y="0"/>
                  <wp:positionH relativeFrom="column">
                    <wp:posOffset>312420</wp:posOffset>
                  </wp:positionH>
                  <wp:positionV relativeFrom="page">
                    <wp:posOffset>0</wp:posOffset>
                  </wp:positionV>
                  <wp:extent cx="723600" cy="198000"/>
                  <wp:effectExtent l="0" t="0" r="635" b="0"/>
                  <wp:wrapTight wrapText="bothSides">
                    <wp:wrapPolygon edited="0">
                      <wp:start x="0" y="0"/>
                      <wp:lineTo x="0" y="18752"/>
                      <wp:lineTo x="21050" y="18752"/>
                      <wp:lineTo x="21050" y="0"/>
                      <wp:lineTo x="0" y="0"/>
                    </wp:wrapPolygon>
                  </wp:wrapTight>
                  <wp:docPr id="76" name="Imagen 76" descr="\\srvlima\grupos$\Exalmac\Comunicación, web, consultores, prensa\Logos\logo Exalm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lima\grupos$\Exalmac\Comunicación, web, consultores, prensa\Logos\logo Exalmar.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723600" cy="198000"/>
                          </a:xfrm>
                          <a:prstGeom prst="rect">
                            <a:avLst/>
                          </a:prstGeom>
                          <a:noFill/>
                          <a:ln>
                            <a:noFill/>
                          </a:ln>
                          <a:extLst>
                            <a:ext uri="{53640926-AAD7-44D8-BBD7-CCE9431645EC}">
                              <a14:shadowObscured xmlns:a14="http://schemas.microsoft.com/office/drawing/2010/main"/>
                            </a:ext>
                          </a:extLst>
                        </pic:spPr>
                      </pic:pic>
                    </a:graphicData>
                  </a:graphic>
                </wp:anchor>
              </w:drawing>
            </w:r>
          </w:p>
        </w:tc>
        <w:tc>
          <w:tcPr>
            <w:cnfStyle w:val="000010000000" w:firstRow="0" w:lastRow="0" w:firstColumn="0" w:lastColumn="0" w:oddVBand="1" w:evenVBand="0" w:oddHBand="0" w:evenHBand="0" w:firstRowFirstColumn="0" w:firstRowLastColumn="0" w:lastRowFirstColumn="0" w:lastRowLastColumn="0"/>
            <w:tcW w:w="1835" w:type="pct"/>
            <w:vAlign w:val="center"/>
          </w:tcPr>
          <w:p w14:paraId="65D79B16" w14:textId="77777777" w:rsidR="005465C8" w:rsidRPr="00FC227D" w:rsidRDefault="005465C8" w:rsidP="005465C8">
            <w:pPr>
              <w:pStyle w:val="NormalWeb"/>
              <w:spacing w:before="0" w:beforeAutospacing="0" w:after="0" w:afterAutospacing="0"/>
              <w:jc w:val="center"/>
              <w:textAlignment w:val="baseline"/>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15.0%</w:t>
            </w:r>
          </w:p>
        </w:tc>
        <w:tc>
          <w:tcPr>
            <w:tcW w:w="1835" w:type="pct"/>
            <w:vAlign w:val="center"/>
          </w:tcPr>
          <w:p w14:paraId="1B658984" w14:textId="77777777" w:rsidR="005465C8" w:rsidRPr="00FC227D" w:rsidRDefault="005465C8" w:rsidP="005465C8">
            <w:pPr>
              <w:pStyle w:val="NormalWeb"/>
              <w:spacing w:before="0" w:beforeAutospacing="0" w:after="0" w:afterAutospacing="0"/>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14.8%</w:t>
            </w:r>
          </w:p>
        </w:tc>
      </w:tr>
      <w:tr w:rsidR="005465C8" w:rsidRPr="00FC227D" w14:paraId="481BAC73" w14:textId="77777777" w:rsidTr="005C671F">
        <w:trPr>
          <w:cnfStyle w:val="000000100000" w:firstRow="0" w:lastRow="0" w:firstColumn="0" w:lastColumn="0" w:oddVBand="0" w:evenVBand="0" w:oddHBand="1" w:evenHBand="0"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tcPr>
          <w:p w14:paraId="7793B2EF" w14:textId="77777777" w:rsidR="005465C8" w:rsidRPr="00FC227D" w:rsidRDefault="005465C8" w:rsidP="005465C8">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noProof/>
                <w:color w:val="FFFFFF" w:themeColor="background1"/>
                <w:lang w:val="es-PE" w:eastAsia="es-PE"/>
              </w:rPr>
            </w:pPr>
            <w:r w:rsidRPr="00FC227D">
              <w:rPr>
                <w:rFonts w:asciiTheme="minorHAnsi" w:eastAsia="HelveticaNeue-ThinCond" w:hAnsiTheme="minorHAnsi" w:cs="HelveticaNeue-ThinCond"/>
                <w:noProof/>
                <w:color w:val="FFFFFF" w:themeColor="background1"/>
                <w:lang w:val="en-US" w:eastAsia="en-US"/>
              </w:rPr>
              <w:drawing>
                <wp:anchor distT="0" distB="0" distL="114300" distR="114300" simplePos="0" relativeHeight="251807744" behindDoc="0" locked="0" layoutInCell="1" allowOverlap="1" wp14:anchorId="723FB21E" wp14:editId="10A1152C">
                  <wp:simplePos x="0" y="0"/>
                  <wp:positionH relativeFrom="column">
                    <wp:posOffset>393700</wp:posOffset>
                  </wp:positionH>
                  <wp:positionV relativeFrom="paragraph">
                    <wp:posOffset>58420</wp:posOffset>
                  </wp:positionV>
                  <wp:extent cx="560705" cy="127000"/>
                  <wp:effectExtent l="0" t="0" r="0" b="6350"/>
                  <wp:wrapSquare wrapText="bothSides"/>
                  <wp:docPr id="25" name="Picture 15" descr="logo_hayd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4" name="Picture 15" descr="logo_hayduk"/>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127000"/>
                          </a:xfrm>
                          <a:prstGeom prst="rect">
                            <a:avLst/>
                          </a:prstGeom>
                          <a:noFill/>
                          <a:ln>
                            <a:noFill/>
                          </a:ln>
                        </pic:spPr>
                      </pic:pic>
                    </a:graphicData>
                  </a:graphic>
                </wp:anchor>
              </w:drawing>
            </w:r>
          </w:p>
        </w:tc>
        <w:tc>
          <w:tcPr>
            <w:cnfStyle w:val="000010000000" w:firstRow="0" w:lastRow="0" w:firstColumn="0" w:lastColumn="0" w:oddVBand="1" w:evenVBand="0" w:oddHBand="0" w:evenHBand="0" w:firstRowFirstColumn="0" w:firstRowLastColumn="0" w:lastRowFirstColumn="0" w:lastRowLastColumn="0"/>
            <w:tcW w:w="1835" w:type="pct"/>
            <w:vAlign w:val="center"/>
          </w:tcPr>
          <w:p w14:paraId="784463B9" w14:textId="77777777" w:rsidR="005465C8" w:rsidRDefault="005465C8" w:rsidP="005465C8">
            <w:pPr>
              <w:pStyle w:val="NormalWeb"/>
              <w:spacing w:before="0" w:beforeAutospacing="0" w:after="0" w:afterAutospacing="0"/>
              <w:jc w:val="center"/>
              <w:textAlignment w:val="baseline"/>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10.2%</w:t>
            </w:r>
          </w:p>
        </w:tc>
        <w:tc>
          <w:tcPr>
            <w:tcW w:w="1835" w:type="pct"/>
            <w:vAlign w:val="center"/>
          </w:tcPr>
          <w:p w14:paraId="72B2956F" w14:textId="77777777" w:rsidR="005465C8" w:rsidRDefault="005465C8" w:rsidP="005465C8">
            <w:pPr>
              <w:pStyle w:val="NormalWeb"/>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13.9%</w:t>
            </w:r>
          </w:p>
        </w:tc>
      </w:tr>
      <w:tr w:rsidR="005465C8" w:rsidRPr="00FC227D" w14:paraId="10D37378" w14:textId="77777777" w:rsidTr="005C671F">
        <w:trPr>
          <w:cnfStyle w:val="000000010000" w:firstRow="0" w:lastRow="0" w:firstColumn="0" w:lastColumn="0" w:oddVBand="0" w:evenVBand="0" w:oddHBand="0" w:evenHBand="1"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tcPr>
          <w:p w14:paraId="68B38B9F" w14:textId="77777777" w:rsidR="005465C8" w:rsidRPr="00FC227D" w:rsidRDefault="005465C8" w:rsidP="005465C8">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color w:val="FFFFFF" w:themeColor="background1"/>
              </w:rPr>
            </w:pPr>
            <w:r w:rsidRPr="00FC227D">
              <w:rPr>
                <w:rFonts w:asciiTheme="minorHAnsi" w:eastAsia="HelveticaNeue-ThinCond" w:hAnsiTheme="minorHAnsi" w:cs="HelveticaNeue-ThinCond"/>
                <w:noProof/>
                <w:color w:val="FFFFFF" w:themeColor="background1"/>
                <w:lang w:val="en-US" w:eastAsia="en-US"/>
              </w:rPr>
              <w:drawing>
                <wp:anchor distT="0" distB="0" distL="114300" distR="114300" simplePos="0" relativeHeight="251806720" behindDoc="0" locked="0" layoutInCell="1" allowOverlap="1" wp14:anchorId="0EB5FE99" wp14:editId="76F4DD3D">
                  <wp:simplePos x="0" y="0"/>
                  <wp:positionH relativeFrom="column">
                    <wp:posOffset>313055</wp:posOffset>
                  </wp:positionH>
                  <wp:positionV relativeFrom="paragraph">
                    <wp:posOffset>0</wp:posOffset>
                  </wp:positionV>
                  <wp:extent cx="721995" cy="226060"/>
                  <wp:effectExtent l="0" t="0" r="1905" b="2540"/>
                  <wp:wrapSquare wrapText="bothSides"/>
                  <wp:docPr id="77" name="Picture 2" descr="http://www.diamante.com.pe/wps/wcm/connect/04208dc5-0160-4ed5-a198-089cbfece0be/logotipo.png?MOD=AJPERES&amp;CACHEID=04208dc5-0160-4ed5-a198-089cbfece0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 descr="http://www.diamante.com.pe/wps/wcm/connect/04208dc5-0160-4ed5-a198-089cbfece0be/logotipo.png?MOD=AJPERES&amp;CACHEID=04208dc5-0160-4ed5-a198-089cbfece0b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721995" cy="226060"/>
                          </a:xfrm>
                          <a:prstGeom prst="rect">
                            <a:avLst/>
                          </a:prstGeom>
                          <a:noFill/>
                        </pic:spPr>
                      </pic:pic>
                    </a:graphicData>
                  </a:graphic>
                </wp:anchor>
              </w:drawing>
            </w:r>
          </w:p>
        </w:tc>
        <w:tc>
          <w:tcPr>
            <w:cnfStyle w:val="000010000000" w:firstRow="0" w:lastRow="0" w:firstColumn="0" w:lastColumn="0" w:oddVBand="1" w:evenVBand="0" w:oddHBand="0" w:evenHBand="0" w:firstRowFirstColumn="0" w:firstRowLastColumn="0" w:lastRowFirstColumn="0" w:lastRowLastColumn="0"/>
            <w:tcW w:w="1835" w:type="pct"/>
            <w:vAlign w:val="center"/>
          </w:tcPr>
          <w:p w14:paraId="4B00366A" w14:textId="77777777" w:rsidR="005465C8" w:rsidRPr="00FC227D" w:rsidRDefault="005465C8" w:rsidP="005465C8">
            <w:pPr>
              <w:pStyle w:val="NormalWeb"/>
              <w:spacing w:before="0" w:beforeAutospacing="0" w:after="0" w:afterAutospacing="0"/>
              <w:jc w:val="center"/>
              <w:textAlignment w:val="baseline"/>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11.3%</w:t>
            </w:r>
          </w:p>
        </w:tc>
        <w:tc>
          <w:tcPr>
            <w:tcW w:w="1835" w:type="pct"/>
            <w:vAlign w:val="center"/>
          </w:tcPr>
          <w:p w14:paraId="623470AC" w14:textId="77777777" w:rsidR="005465C8" w:rsidRPr="00FC227D" w:rsidRDefault="005465C8" w:rsidP="005465C8">
            <w:pPr>
              <w:pStyle w:val="NormalWeb"/>
              <w:spacing w:before="0" w:beforeAutospacing="0" w:after="0" w:afterAutospacing="0"/>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9.4%</w:t>
            </w:r>
          </w:p>
        </w:tc>
      </w:tr>
      <w:tr w:rsidR="005465C8" w:rsidRPr="00FC227D" w14:paraId="02B4D786" w14:textId="77777777" w:rsidTr="005C671F">
        <w:trPr>
          <w:cnfStyle w:val="000000100000" w:firstRow="0" w:lastRow="0" w:firstColumn="0" w:lastColumn="0" w:oddVBand="0" w:evenVBand="0" w:oddHBand="1" w:evenHBand="0"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vAlign w:val="center"/>
          </w:tcPr>
          <w:p w14:paraId="1B01752C" w14:textId="77777777" w:rsidR="005465C8" w:rsidRPr="00FC227D" w:rsidRDefault="005465C8" w:rsidP="005465C8">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color w:val="FFFFFF" w:themeColor="background1"/>
              </w:rPr>
            </w:pPr>
            <w:r w:rsidRPr="00FC227D">
              <w:rPr>
                <w:rFonts w:asciiTheme="minorHAnsi" w:eastAsia="HelveticaNeue-ThinCond" w:hAnsiTheme="minorHAnsi" w:cs="HelveticaNeue-ThinCond"/>
                <w:noProof/>
                <w:color w:val="FFFFFF" w:themeColor="background1"/>
                <w:lang w:val="en-US" w:eastAsia="en-US"/>
              </w:rPr>
              <w:drawing>
                <wp:anchor distT="0" distB="0" distL="114300" distR="114300" simplePos="0" relativeHeight="251804672" behindDoc="1" locked="0" layoutInCell="1" allowOverlap="1" wp14:anchorId="2AD86D10" wp14:editId="4BDCDB0D">
                  <wp:simplePos x="0" y="0"/>
                  <wp:positionH relativeFrom="column">
                    <wp:posOffset>433070</wp:posOffset>
                  </wp:positionH>
                  <wp:positionV relativeFrom="page">
                    <wp:posOffset>35560</wp:posOffset>
                  </wp:positionV>
                  <wp:extent cx="481965" cy="165100"/>
                  <wp:effectExtent l="0" t="0" r="0" b="6350"/>
                  <wp:wrapTight wrapText="bothSides">
                    <wp:wrapPolygon edited="0">
                      <wp:start x="0" y="0"/>
                      <wp:lineTo x="0" y="19938"/>
                      <wp:lineTo x="20490" y="19938"/>
                      <wp:lineTo x="20490" y="0"/>
                      <wp:lineTo x="0" y="0"/>
                    </wp:wrapPolygon>
                  </wp:wrapTight>
                  <wp:docPr id="79" name="Picture 9" descr="austr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3" name="Picture 9" descr="austral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1965" cy="165100"/>
                          </a:xfrm>
                          <a:prstGeom prst="rect">
                            <a:avLst/>
                          </a:prstGeom>
                          <a:noFill/>
                          <a:ln>
                            <a:noFill/>
                          </a:ln>
                        </pic:spPr>
                      </pic:pic>
                    </a:graphicData>
                  </a:graphic>
                </wp:anchor>
              </w:drawing>
            </w:r>
          </w:p>
        </w:tc>
        <w:tc>
          <w:tcPr>
            <w:cnfStyle w:val="000010000000" w:firstRow="0" w:lastRow="0" w:firstColumn="0" w:lastColumn="0" w:oddVBand="1" w:evenVBand="0" w:oddHBand="0" w:evenHBand="0" w:firstRowFirstColumn="0" w:firstRowLastColumn="0" w:lastRowFirstColumn="0" w:lastRowLastColumn="0"/>
            <w:tcW w:w="1835" w:type="pct"/>
            <w:vAlign w:val="center"/>
          </w:tcPr>
          <w:p w14:paraId="21F8E3C4" w14:textId="77777777" w:rsidR="005465C8" w:rsidRPr="00FC227D" w:rsidRDefault="005465C8" w:rsidP="005465C8">
            <w:pPr>
              <w:pStyle w:val="NormalWeb"/>
              <w:spacing w:before="0" w:beforeAutospacing="0" w:after="0" w:afterAutospacing="0"/>
              <w:jc w:val="center"/>
              <w:textAlignment w:val="baseline"/>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8.8%</w:t>
            </w:r>
          </w:p>
        </w:tc>
        <w:tc>
          <w:tcPr>
            <w:tcW w:w="1835" w:type="pct"/>
            <w:vAlign w:val="center"/>
          </w:tcPr>
          <w:p w14:paraId="64469451" w14:textId="77777777" w:rsidR="005465C8" w:rsidRPr="00FC227D" w:rsidRDefault="005465C8" w:rsidP="005465C8">
            <w:pPr>
              <w:pStyle w:val="NormalWeb"/>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7.6%</w:t>
            </w:r>
          </w:p>
        </w:tc>
      </w:tr>
      <w:tr w:rsidR="005465C8" w:rsidRPr="00D76D2C" w14:paraId="6E37A7F8" w14:textId="77777777" w:rsidTr="005C671F">
        <w:trPr>
          <w:cnfStyle w:val="000000010000" w:firstRow="0" w:lastRow="0" w:firstColumn="0" w:lastColumn="0" w:oddVBand="0" w:evenVBand="0" w:oddHBand="0" w:evenHBand="1"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tcBorders>
              <w:bottom w:val="single" w:sz="8" w:space="0" w:color="00549E"/>
            </w:tcBorders>
            <w:vAlign w:val="center"/>
          </w:tcPr>
          <w:p w14:paraId="6EBCD8F6" w14:textId="77777777" w:rsidR="005465C8" w:rsidRPr="00D76D2C" w:rsidRDefault="00747FA5" w:rsidP="005465C8">
            <w:pPr>
              <w:pStyle w:val="NormalWeb"/>
              <w:spacing w:before="0" w:beforeAutospacing="0" w:after="0" w:afterAutospacing="0"/>
              <w:jc w:val="center"/>
              <w:textAlignment w:val="baseline"/>
              <w:rPr>
                <w:rFonts w:asciiTheme="minorHAnsi" w:hAnsiTheme="minorHAnsi" w:cs="Arial"/>
                <w:b w:val="0"/>
                <w:color w:val="000000" w:themeColor="text1"/>
                <w:kern w:val="24"/>
                <w:lang w:val="es-PE"/>
              </w:rPr>
            </w:pPr>
            <w:r>
              <w:rPr>
                <w:rFonts w:asciiTheme="minorHAnsi" w:hAnsiTheme="minorHAnsi" w:cs="Arial"/>
                <w:b w:val="0"/>
                <w:color w:val="000000" w:themeColor="text1"/>
                <w:kern w:val="24"/>
                <w:lang w:val="es-PE"/>
              </w:rPr>
              <w:t>Others</w:t>
            </w:r>
          </w:p>
        </w:tc>
        <w:tc>
          <w:tcPr>
            <w:cnfStyle w:val="000010000000" w:firstRow="0" w:lastRow="0" w:firstColumn="0" w:lastColumn="0" w:oddVBand="1" w:evenVBand="0" w:oddHBand="0" w:evenHBand="0" w:firstRowFirstColumn="0" w:firstRowLastColumn="0" w:lastRowFirstColumn="0" w:lastRowLastColumn="0"/>
            <w:tcW w:w="1835" w:type="pct"/>
            <w:tcBorders>
              <w:bottom w:val="single" w:sz="8" w:space="0" w:color="00549E"/>
            </w:tcBorders>
            <w:vAlign w:val="center"/>
          </w:tcPr>
          <w:p w14:paraId="5DDC58CB" w14:textId="77777777" w:rsidR="005465C8" w:rsidRPr="00D76D2C" w:rsidRDefault="005465C8" w:rsidP="005465C8">
            <w:pPr>
              <w:pStyle w:val="NormalWeb"/>
              <w:spacing w:before="0" w:beforeAutospacing="0" w:after="0" w:afterAutospacing="0"/>
              <w:jc w:val="center"/>
              <w:textAlignment w:val="baseline"/>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11.4</w:t>
            </w:r>
            <w:r w:rsidRPr="00D76D2C">
              <w:rPr>
                <w:rFonts w:asciiTheme="minorHAnsi" w:hAnsiTheme="minorHAnsi" w:cs="Arial"/>
                <w:color w:val="000000" w:themeColor="text1"/>
                <w:kern w:val="24"/>
                <w:sz w:val="22"/>
                <w:szCs w:val="22"/>
              </w:rPr>
              <w:t>%</w:t>
            </w:r>
          </w:p>
        </w:tc>
        <w:tc>
          <w:tcPr>
            <w:tcW w:w="1835" w:type="pct"/>
            <w:tcBorders>
              <w:bottom w:val="single" w:sz="8" w:space="0" w:color="00549E"/>
            </w:tcBorders>
            <w:vAlign w:val="center"/>
          </w:tcPr>
          <w:p w14:paraId="6947453A" w14:textId="77777777" w:rsidR="005465C8" w:rsidRPr="00D76D2C" w:rsidRDefault="005465C8" w:rsidP="005465C8">
            <w:pPr>
              <w:pStyle w:val="NormalWeb"/>
              <w:spacing w:before="0" w:beforeAutospacing="0" w:after="0" w:afterAutospacing="0"/>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11.7%</w:t>
            </w:r>
          </w:p>
        </w:tc>
      </w:tr>
    </w:tbl>
    <w:p w14:paraId="6833D67E" w14:textId="77777777" w:rsidR="00A64BFF" w:rsidRDefault="00747FA5" w:rsidP="00A64BFF">
      <w:pPr>
        <w:pStyle w:val="Prrafodelista"/>
        <w:spacing w:after="120" w:line="240" w:lineRule="auto"/>
        <w:ind w:left="426" w:right="28"/>
        <w:jc w:val="both"/>
        <w:rPr>
          <w:rFonts w:asciiTheme="minorHAnsi" w:eastAsia="HelveticaNeue-ThinCond" w:hAnsiTheme="minorHAnsi" w:cs="HelveticaNeue-ThinCond"/>
          <w:sz w:val="16"/>
          <w:lang w:val="es-PE"/>
        </w:rPr>
      </w:pPr>
      <w:r w:rsidRPr="00A401F9">
        <w:rPr>
          <w:rFonts w:asciiTheme="minorHAnsi" w:eastAsia="HelveticaNeue-ThinCond" w:hAnsiTheme="minorHAnsi" w:cs="HelveticaNeue-ThinCond"/>
          <w:sz w:val="16"/>
          <w:lang w:val="en-US"/>
        </w:rPr>
        <w:t>Source: PRODUCE. Elaboration</w:t>
      </w:r>
      <w:r>
        <w:rPr>
          <w:rFonts w:asciiTheme="minorHAnsi" w:eastAsia="HelveticaNeue-ThinCond" w:hAnsiTheme="minorHAnsi" w:cs="HelveticaNeue-ThinCond"/>
          <w:sz w:val="16"/>
          <w:lang w:val="en-US"/>
        </w:rPr>
        <w:t>:</w:t>
      </w:r>
      <w:r w:rsidRPr="00A401F9">
        <w:rPr>
          <w:rFonts w:asciiTheme="minorHAnsi" w:eastAsia="HelveticaNeue-ThinCond" w:hAnsiTheme="minorHAnsi" w:cs="HelveticaNeue-ThinCond"/>
          <w:sz w:val="16"/>
          <w:lang w:val="en-US"/>
        </w:rPr>
        <w:t xml:space="preserve"> own</w:t>
      </w:r>
      <w:r w:rsidR="00A64BFF">
        <w:rPr>
          <w:rFonts w:asciiTheme="minorHAnsi" w:eastAsia="HelveticaNeue-ThinCond" w:hAnsiTheme="minorHAnsi" w:cs="HelveticaNeue-ThinCond"/>
          <w:sz w:val="16"/>
          <w:lang w:val="es-PE"/>
        </w:rPr>
        <w:t>.</w:t>
      </w:r>
    </w:p>
    <w:p w14:paraId="27B8944A" w14:textId="77777777" w:rsidR="00A64BFF" w:rsidRPr="00A64BFF" w:rsidRDefault="00A64BFF" w:rsidP="00A64BFF">
      <w:pPr>
        <w:spacing w:after="120" w:line="240" w:lineRule="auto"/>
        <w:ind w:right="28"/>
        <w:jc w:val="both"/>
        <w:rPr>
          <w:rFonts w:cs="Arial"/>
          <w:b/>
          <w:color w:val="1F497D" w:themeColor="text2"/>
          <w:lang w:val="es-ES_tradnl"/>
        </w:rPr>
      </w:pPr>
    </w:p>
    <w:p w14:paraId="6F1D9FAA" w14:textId="77777777" w:rsidR="00A64BFF" w:rsidRPr="00127795" w:rsidRDefault="00180D90" w:rsidP="00A64BFF">
      <w:pPr>
        <w:pStyle w:val="Prrafodelista"/>
        <w:numPr>
          <w:ilvl w:val="1"/>
          <w:numId w:val="4"/>
        </w:numPr>
        <w:spacing w:after="120" w:line="240" w:lineRule="auto"/>
        <w:ind w:left="567" w:right="28" w:hanging="567"/>
        <w:jc w:val="both"/>
        <w:rPr>
          <w:rFonts w:cs="Arial"/>
          <w:b/>
          <w:color w:val="1F497D" w:themeColor="text2"/>
          <w:lang w:val="en-US"/>
        </w:rPr>
      </w:pPr>
      <w:r>
        <w:rPr>
          <w:rFonts w:cs="Arial"/>
          <w:b/>
          <w:color w:val="1F497D" w:themeColor="text2"/>
          <w:lang w:val="en-US"/>
        </w:rPr>
        <w:t>First</w:t>
      </w:r>
      <w:r w:rsidR="00127795" w:rsidRPr="00127795">
        <w:rPr>
          <w:rFonts w:cs="Arial"/>
          <w:b/>
          <w:color w:val="1F497D" w:themeColor="text2"/>
          <w:lang w:val="en-US"/>
        </w:rPr>
        <w:t xml:space="preserve"> Season </w:t>
      </w:r>
      <w:r w:rsidR="00A64BFF" w:rsidRPr="00127795">
        <w:rPr>
          <w:rFonts w:cs="Arial"/>
          <w:b/>
          <w:color w:val="1F497D" w:themeColor="text2"/>
          <w:lang w:val="en-US"/>
        </w:rPr>
        <w:t xml:space="preserve">2019 </w:t>
      </w:r>
      <w:r w:rsidR="00127795">
        <w:rPr>
          <w:rFonts w:cs="Arial"/>
          <w:b/>
          <w:color w:val="1F497D" w:themeColor="text2"/>
          <w:lang w:val="en-US"/>
        </w:rPr>
        <w:t>in the North – Central Region</w:t>
      </w:r>
      <w:r w:rsidR="00A64BFF" w:rsidRPr="00127795">
        <w:rPr>
          <w:rFonts w:cs="Arial"/>
          <w:b/>
          <w:color w:val="1F497D" w:themeColor="text2"/>
          <w:lang w:val="en-US"/>
        </w:rPr>
        <w:t>:</w:t>
      </w:r>
    </w:p>
    <w:p w14:paraId="5E833338" w14:textId="77777777" w:rsidR="00EC7BAC" w:rsidRPr="00A36067" w:rsidRDefault="00EC7BAC" w:rsidP="00EC7BAC">
      <w:pPr>
        <w:pStyle w:val="Sinespaciado"/>
        <w:numPr>
          <w:ilvl w:val="0"/>
          <w:numId w:val="1"/>
        </w:numPr>
        <w:spacing w:after="120"/>
        <w:ind w:right="28"/>
        <w:jc w:val="both"/>
        <w:rPr>
          <w:lang w:val="en-US"/>
        </w:rPr>
      </w:pPr>
      <w:r w:rsidRPr="00EC7BAC">
        <w:rPr>
          <w:lang w:val="en-US"/>
        </w:rPr>
        <w:t xml:space="preserve">By means of Ministerial Resolution No. 162-2019-PRODUCE, the </w:t>
      </w:r>
      <w:r>
        <w:rPr>
          <w:lang w:val="en-US"/>
        </w:rPr>
        <w:t>beginning</w:t>
      </w:r>
      <w:r w:rsidR="00180D90">
        <w:rPr>
          <w:lang w:val="en-US"/>
        </w:rPr>
        <w:t xml:space="preserve"> of the first fishing season of anchovy in</w:t>
      </w:r>
      <w:r w:rsidRPr="00EC7BAC">
        <w:rPr>
          <w:lang w:val="en-US"/>
        </w:rPr>
        <w:t xml:space="preserve"> 2019 </w:t>
      </w:r>
      <w:r w:rsidR="00127795">
        <w:rPr>
          <w:lang w:val="en-US"/>
        </w:rPr>
        <w:t>in the N</w:t>
      </w:r>
      <w:r w:rsidRPr="00EC7BAC">
        <w:rPr>
          <w:lang w:val="en-US"/>
        </w:rPr>
        <w:t>orth</w:t>
      </w:r>
      <w:r>
        <w:rPr>
          <w:lang w:val="en-US"/>
        </w:rPr>
        <w:t xml:space="preserve"> –</w:t>
      </w:r>
      <w:r w:rsidR="00127795">
        <w:rPr>
          <w:lang w:val="en-US"/>
        </w:rPr>
        <w:t xml:space="preserve"> C</w:t>
      </w:r>
      <w:r w:rsidRPr="00EC7BAC">
        <w:rPr>
          <w:lang w:val="en-US"/>
        </w:rPr>
        <w:t>entral</w:t>
      </w:r>
      <w:r>
        <w:rPr>
          <w:lang w:val="en-US"/>
        </w:rPr>
        <w:t xml:space="preserve"> region</w:t>
      </w:r>
      <w:r w:rsidR="002050B8">
        <w:rPr>
          <w:lang w:val="en-US"/>
        </w:rPr>
        <w:t xml:space="preserve"> was authorized. This began</w:t>
      </w:r>
      <w:r w:rsidRPr="00EC7BAC">
        <w:rPr>
          <w:lang w:val="en-US"/>
        </w:rPr>
        <w:t xml:space="preserve"> on </w:t>
      </w:r>
      <w:r w:rsidRPr="00A36067">
        <w:rPr>
          <w:lang w:val="en-US"/>
        </w:rPr>
        <w:t>April 28 with exploratory fishing</w:t>
      </w:r>
      <w:r w:rsidR="00180D90">
        <w:rPr>
          <w:lang w:val="en-US"/>
        </w:rPr>
        <w:t>,</w:t>
      </w:r>
      <w:r w:rsidRPr="00A36067">
        <w:rPr>
          <w:lang w:val="en-US"/>
        </w:rPr>
        <w:t xml:space="preserve"> </w:t>
      </w:r>
      <w:r w:rsidR="002050B8" w:rsidRPr="00A36067">
        <w:rPr>
          <w:lang w:val="en-US"/>
        </w:rPr>
        <w:t xml:space="preserve">but </w:t>
      </w:r>
      <w:r w:rsidRPr="00A36067">
        <w:rPr>
          <w:lang w:val="en-US"/>
        </w:rPr>
        <w:t xml:space="preserve">officially </w:t>
      </w:r>
      <w:r w:rsidR="002050B8" w:rsidRPr="00A36067">
        <w:rPr>
          <w:lang w:val="en-US"/>
        </w:rPr>
        <w:t xml:space="preserve">began </w:t>
      </w:r>
      <w:r w:rsidRPr="00A36067">
        <w:rPr>
          <w:lang w:val="en-US"/>
        </w:rPr>
        <w:t xml:space="preserve">on May </w:t>
      </w:r>
      <w:r w:rsidR="00127795" w:rsidRPr="00A36067">
        <w:rPr>
          <w:lang w:val="en-US"/>
        </w:rPr>
        <w:t>4,</w:t>
      </w:r>
      <w:r w:rsidR="00180D90">
        <w:rPr>
          <w:lang w:val="en-US"/>
        </w:rPr>
        <w:t xml:space="preserve"> </w:t>
      </w:r>
      <w:r w:rsidR="00127795" w:rsidRPr="00A36067">
        <w:rPr>
          <w:lang w:val="en-US"/>
        </w:rPr>
        <w:t>and</w:t>
      </w:r>
      <w:r w:rsidRPr="00A36067">
        <w:rPr>
          <w:lang w:val="en-US"/>
        </w:rPr>
        <w:t xml:space="preserve"> ended on July 31, 2019. The </w:t>
      </w:r>
      <w:r w:rsidR="00127795" w:rsidRPr="00A36067">
        <w:rPr>
          <w:lang w:val="en-US"/>
        </w:rPr>
        <w:t>TMLAC for that season</w:t>
      </w:r>
      <w:r w:rsidRPr="00A36067">
        <w:rPr>
          <w:lang w:val="en-US"/>
        </w:rPr>
        <w:t xml:space="preserve"> was 2,100,000 metric tons, which is in line with</w:t>
      </w:r>
      <w:r w:rsidR="00127795" w:rsidRPr="00A36067">
        <w:rPr>
          <w:lang w:val="en-US"/>
        </w:rPr>
        <w:t xml:space="preserve"> </w:t>
      </w:r>
      <w:r w:rsidR="003559A9">
        <w:rPr>
          <w:lang w:val="en-US"/>
        </w:rPr>
        <w:t xml:space="preserve">the recommendations of </w:t>
      </w:r>
      <w:r w:rsidR="00127795" w:rsidRPr="00A36067">
        <w:rPr>
          <w:lang w:val="en-US"/>
        </w:rPr>
        <w:t>IMARPE (The Sea Institute of Peru)</w:t>
      </w:r>
      <w:r w:rsidRPr="00A36067">
        <w:rPr>
          <w:lang w:val="en-US"/>
        </w:rPr>
        <w:t>.</w:t>
      </w:r>
    </w:p>
    <w:p w14:paraId="6A50CBED" w14:textId="02DD31D0" w:rsidR="00A64BFF" w:rsidRDefault="00756258" w:rsidP="00300473">
      <w:pPr>
        <w:pStyle w:val="Sinespaciado"/>
        <w:numPr>
          <w:ilvl w:val="0"/>
          <w:numId w:val="1"/>
        </w:numPr>
        <w:spacing w:after="120"/>
        <w:ind w:right="28"/>
        <w:jc w:val="both"/>
        <w:rPr>
          <w:lang w:val="en-US"/>
        </w:rPr>
      </w:pPr>
      <w:r w:rsidRPr="00A36067">
        <w:rPr>
          <w:lang w:val="en-US"/>
        </w:rPr>
        <w:t>By</w:t>
      </w:r>
      <w:r w:rsidR="00B65A29" w:rsidRPr="00A36067">
        <w:rPr>
          <w:lang w:val="en-US"/>
        </w:rPr>
        <w:t xml:space="preserve"> the end of the first fishing season of 2019, 97.8% </w:t>
      </w:r>
      <w:r w:rsidRPr="00A36067">
        <w:rPr>
          <w:lang w:val="en-US"/>
        </w:rPr>
        <w:t xml:space="preserve">out </w:t>
      </w:r>
      <w:r w:rsidR="00B65A29" w:rsidRPr="00A36067">
        <w:rPr>
          <w:lang w:val="en-US"/>
        </w:rPr>
        <w:t>of the quota</w:t>
      </w:r>
      <w:r w:rsidR="00B65A29" w:rsidRPr="00B65A29">
        <w:rPr>
          <w:lang w:val="en-US"/>
        </w:rPr>
        <w:t xml:space="preserve"> allocated by the Ministry of Production (PRODUCE) was caught. Exalmar had 14.9% </w:t>
      </w:r>
      <w:r>
        <w:rPr>
          <w:lang w:val="en-US"/>
        </w:rPr>
        <w:t>of participation</w:t>
      </w:r>
      <w:r w:rsidR="00B65A29" w:rsidRPr="00B65A29">
        <w:rPr>
          <w:lang w:val="en-US"/>
        </w:rPr>
        <w:t xml:space="preserve">. In the first season of 2018, the sector </w:t>
      </w:r>
      <w:r>
        <w:rPr>
          <w:lang w:val="en-US"/>
        </w:rPr>
        <w:t>caught</w:t>
      </w:r>
      <w:r w:rsidR="00B65A29" w:rsidRPr="00B65A29">
        <w:rPr>
          <w:lang w:val="en-US"/>
        </w:rPr>
        <w:t xml:space="preserve"> 97.9% </w:t>
      </w:r>
      <w:r>
        <w:rPr>
          <w:lang w:val="en-US"/>
        </w:rPr>
        <w:t xml:space="preserve">out </w:t>
      </w:r>
      <w:r w:rsidR="00B65A29" w:rsidRPr="00B65A29">
        <w:rPr>
          <w:lang w:val="en-US"/>
        </w:rPr>
        <w:t>of the quota set at 3'316,700 metric tons.</w:t>
      </w:r>
    </w:p>
    <w:p w14:paraId="7ACCADC2" w14:textId="72408095" w:rsidR="00BB64E4" w:rsidRDefault="00BB64E4" w:rsidP="00BB64E4">
      <w:pPr>
        <w:pStyle w:val="Sinespaciado"/>
        <w:spacing w:after="120"/>
        <w:ind w:right="28"/>
        <w:jc w:val="both"/>
        <w:rPr>
          <w:lang w:val="en-US"/>
        </w:rPr>
      </w:pPr>
    </w:p>
    <w:p w14:paraId="2F91CBCA" w14:textId="28220F62" w:rsidR="00BB64E4" w:rsidRDefault="00BB64E4" w:rsidP="00BB64E4">
      <w:pPr>
        <w:pStyle w:val="Sinespaciado"/>
        <w:spacing w:after="120"/>
        <w:ind w:right="28"/>
        <w:jc w:val="both"/>
        <w:rPr>
          <w:lang w:val="en-US"/>
        </w:rPr>
      </w:pPr>
    </w:p>
    <w:p w14:paraId="3DB4DB9F" w14:textId="7A937456" w:rsidR="00BB64E4" w:rsidRDefault="00BB64E4" w:rsidP="00BB64E4">
      <w:pPr>
        <w:pStyle w:val="Sinespaciado"/>
        <w:spacing w:after="120"/>
        <w:ind w:right="28"/>
        <w:jc w:val="both"/>
        <w:rPr>
          <w:lang w:val="en-US"/>
        </w:rPr>
      </w:pPr>
    </w:p>
    <w:p w14:paraId="05E2FE15" w14:textId="77777777" w:rsidR="00BB64E4" w:rsidRPr="00756258" w:rsidRDefault="00BB64E4" w:rsidP="00BB64E4">
      <w:pPr>
        <w:pStyle w:val="Sinespaciado"/>
        <w:spacing w:after="120"/>
        <w:ind w:right="28"/>
        <w:jc w:val="both"/>
        <w:rPr>
          <w:lang w:val="en-US"/>
        </w:rPr>
      </w:pPr>
    </w:p>
    <w:p w14:paraId="38AC221C" w14:textId="77777777" w:rsidR="00A64BFF" w:rsidRPr="00756258" w:rsidRDefault="00A64BFF" w:rsidP="00300473">
      <w:pPr>
        <w:pStyle w:val="Sinespaciado"/>
        <w:spacing w:after="120"/>
        <w:ind w:right="28"/>
        <w:jc w:val="both"/>
        <w:rPr>
          <w:lang w:val="en-US"/>
        </w:rPr>
      </w:pPr>
    </w:p>
    <w:tbl>
      <w:tblPr>
        <w:tblStyle w:val="Sombreadomedio1-nfasis1"/>
        <w:tblW w:w="4692" w:type="pct"/>
        <w:jc w:val="center"/>
        <w:tblBorders>
          <w:top w:val="single" w:sz="8" w:space="0" w:color="00549E"/>
          <w:left w:val="single" w:sz="8" w:space="0" w:color="00549E"/>
          <w:bottom w:val="single" w:sz="8" w:space="0" w:color="00549E"/>
          <w:right w:val="single" w:sz="8" w:space="0" w:color="00549E"/>
          <w:insideH w:val="single" w:sz="8" w:space="0" w:color="00549E"/>
          <w:insideV w:val="single" w:sz="8" w:space="0" w:color="00549E"/>
        </w:tblBorders>
        <w:tblLook w:val="00A0" w:firstRow="1" w:lastRow="0" w:firstColumn="1" w:lastColumn="0" w:noHBand="0" w:noVBand="0"/>
      </w:tblPr>
      <w:tblGrid>
        <w:gridCol w:w="2260"/>
        <w:gridCol w:w="3117"/>
        <w:gridCol w:w="3117"/>
      </w:tblGrid>
      <w:tr w:rsidR="00300473" w:rsidRPr="00F40DF0" w14:paraId="665EFFC4" w14:textId="77777777" w:rsidTr="0093266C">
        <w:trPr>
          <w:cnfStyle w:val="100000000000" w:firstRow="1" w:lastRow="0" w:firstColumn="0" w:lastColumn="0" w:oddVBand="0" w:evenVBand="0" w:oddHBand="0" w:evenHBand="0" w:firstRowFirstColumn="0" w:firstRowLastColumn="0" w:lastRowFirstColumn="0" w:lastRowLastColumn="0"/>
          <w:trHeight w:hRule="exact" w:val="263"/>
          <w:jc w:val="center"/>
        </w:trPr>
        <w:tc>
          <w:tcPr>
            <w:cnfStyle w:val="001000000000" w:firstRow="0" w:lastRow="0" w:firstColumn="1" w:lastColumn="0" w:oddVBand="0" w:evenVBand="0" w:oddHBand="0" w:evenHBand="0" w:firstRowFirstColumn="0" w:firstRowLastColumn="0" w:lastRowFirstColumn="0" w:lastRowLastColumn="0"/>
            <w:tcW w:w="5000" w:type="pct"/>
            <w:gridSpan w:val="3"/>
            <w:tcBorders>
              <w:top w:val="single" w:sz="8" w:space="0" w:color="00549E"/>
              <w:bottom w:val="single" w:sz="4" w:space="0" w:color="FFFFFF" w:themeColor="background1"/>
              <w:right w:val="single" w:sz="8" w:space="0" w:color="00549E"/>
            </w:tcBorders>
            <w:shd w:val="clear" w:color="auto" w:fill="00549E"/>
            <w:vAlign w:val="center"/>
          </w:tcPr>
          <w:p w14:paraId="3EA54BF0" w14:textId="77777777" w:rsidR="00300473" w:rsidRDefault="00B65A29" w:rsidP="0093266C">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rPr>
            </w:pPr>
            <w:r>
              <w:rPr>
                <w:rFonts w:asciiTheme="minorHAnsi" w:eastAsia="HelveticaNeue-ThinCond" w:hAnsiTheme="minorHAnsi" w:cs="HelveticaNeue-ThinCond"/>
              </w:rPr>
              <w:lastRenderedPageBreak/>
              <w:t>PARTICIPATION IN PROCESSING</w:t>
            </w:r>
          </w:p>
        </w:tc>
      </w:tr>
      <w:tr w:rsidR="00300473" w:rsidRPr="00F40DF0" w14:paraId="403638CA" w14:textId="77777777" w:rsidTr="0093266C">
        <w:trPr>
          <w:cnfStyle w:val="000000100000" w:firstRow="0" w:lastRow="0" w:firstColumn="0" w:lastColumn="0" w:oddVBand="0" w:evenVBand="0" w:oddHBand="1" w:evenHBand="0" w:firstRowFirstColumn="0" w:firstRowLastColumn="0" w:lastRowFirstColumn="0" w:lastRowLastColumn="0"/>
          <w:trHeight w:hRule="exact" w:val="263"/>
          <w:jc w:val="center"/>
        </w:trPr>
        <w:tc>
          <w:tcPr>
            <w:cnfStyle w:val="001000000000" w:firstRow="0" w:lastRow="0" w:firstColumn="1" w:lastColumn="0" w:oddVBand="0" w:evenVBand="0" w:oddHBand="0" w:evenHBand="0" w:firstRowFirstColumn="0" w:firstRowLastColumn="0" w:lastRowFirstColumn="0" w:lastRowLastColumn="0"/>
            <w:tcW w:w="1330" w:type="pct"/>
            <w:tcBorders>
              <w:top w:val="single" w:sz="4" w:space="0" w:color="FFFFFF" w:themeColor="background1"/>
            </w:tcBorders>
            <w:shd w:val="clear" w:color="auto" w:fill="00549E"/>
            <w:vAlign w:val="center"/>
          </w:tcPr>
          <w:p w14:paraId="6586EA47" w14:textId="77777777" w:rsidR="00300473" w:rsidRPr="004C195C" w:rsidRDefault="00B65A29" w:rsidP="0093266C">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color w:val="FFFFFF" w:themeColor="background1"/>
              </w:rPr>
            </w:pPr>
            <w:r>
              <w:rPr>
                <w:rFonts w:asciiTheme="minorHAnsi" w:eastAsia="HelveticaNeue-ThinCond" w:hAnsiTheme="minorHAnsi" w:cs="HelveticaNeue-ThinCond"/>
                <w:color w:val="FFFFFF" w:themeColor="background1"/>
              </w:rPr>
              <w:t>Company</w:t>
            </w:r>
          </w:p>
          <w:p w14:paraId="03D68B1A" w14:textId="77777777" w:rsidR="00300473" w:rsidRPr="004C195C" w:rsidRDefault="00300473" w:rsidP="0093266C">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color w:val="FFFFFF" w:themeColor="background1"/>
              </w:rPr>
            </w:pPr>
          </w:p>
        </w:tc>
        <w:tc>
          <w:tcPr>
            <w:cnfStyle w:val="000010000000" w:firstRow="0" w:lastRow="0" w:firstColumn="0" w:lastColumn="0" w:oddVBand="1" w:evenVBand="0" w:oddHBand="0" w:evenHBand="0" w:firstRowFirstColumn="0" w:firstRowLastColumn="0" w:lastRowFirstColumn="0" w:lastRowLastColumn="0"/>
            <w:tcW w:w="1835" w:type="pct"/>
            <w:tcBorders>
              <w:top w:val="single" w:sz="4" w:space="0" w:color="FFFFFF" w:themeColor="background1"/>
              <w:right w:val="single" w:sz="8" w:space="0" w:color="00549E"/>
            </w:tcBorders>
            <w:shd w:val="clear" w:color="auto" w:fill="00549E"/>
            <w:vAlign w:val="center"/>
          </w:tcPr>
          <w:p w14:paraId="58A307BC" w14:textId="77777777" w:rsidR="00300473" w:rsidRPr="004C195C" w:rsidRDefault="00300473" w:rsidP="003559A9">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b/>
                <w:color w:val="FFFFFF" w:themeColor="background1"/>
              </w:rPr>
            </w:pPr>
            <w:r w:rsidRPr="004C195C">
              <w:rPr>
                <w:rFonts w:asciiTheme="minorHAnsi" w:eastAsia="HelveticaNeue-ThinCond" w:hAnsiTheme="minorHAnsi" w:cs="HelveticaNeue-ThinCond"/>
                <w:b/>
                <w:color w:val="FFFFFF" w:themeColor="background1"/>
              </w:rPr>
              <w:t>1</w:t>
            </w:r>
            <w:r w:rsidR="00B65A29">
              <w:rPr>
                <w:rFonts w:asciiTheme="minorHAnsi" w:eastAsia="HelveticaNeue-ThinCond" w:hAnsiTheme="minorHAnsi" w:cs="HelveticaNeue-ThinCond"/>
                <w:b/>
                <w:color w:val="FFFFFF" w:themeColor="background1"/>
                <w:vertAlign w:val="superscript"/>
              </w:rPr>
              <w:t>st</w:t>
            </w:r>
            <w:r w:rsidR="00B65A29">
              <w:rPr>
                <w:rFonts w:asciiTheme="minorHAnsi" w:eastAsia="HelveticaNeue-ThinCond" w:hAnsiTheme="minorHAnsi" w:cs="HelveticaNeue-ThinCond"/>
                <w:b/>
                <w:color w:val="FFFFFF" w:themeColor="background1"/>
              </w:rPr>
              <w:t xml:space="preserve"> season </w:t>
            </w:r>
            <w:r w:rsidRPr="004C195C">
              <w:rPr>
                <w:rFonts w:asciiTheme="minorHAnsi" w:eastAsia="HelveticaNeue-ThinCond" w:hAnsiTheme="minorHAnsi" w:cs="HelveticaNeue-ThinCond"/>
                <w:b/>
                <w:color w:val="FFFFFF" w:themeColor="background1"/>
              </w:rPr>
              <w:t xml:space="preserve"> 201</w:t>
            </w:r>
            <w:r w:rsidR="001D52C2">
              <w:rPr>
                <w:rFonts w:asciiTheme="minorHAnsi" w:eastAsia="HelveticaNeue-ThinCond" w:hAnsiTheme="minorHAnsi" w:cs="HelveticaNeue-ThinCond"/>
                <w:b/>
                <w:color w:val="FFFFFF" w:themeColor="background1"/>
              </w:rPr>
              <w:t>8</w:t>
            </w:r>
          </w:p>
        </w:tc>
        <w:tc>
          <w:tcPr>
            <w:tcW w:w="1835" w:type="pct"/>
            <w:tcBorders>
              <w:top w:val="single" w:sz="4" w:space="0" w:color="FFFFFF" w:themeColor="background1"/>
              <w:right w:val="single" w:sz="8" w:space="0" w:color="00549E"/>
            </w:tcBorders>
            <w:shd w:val="clear" w:color="auto" w:fill="00549E"/>
          </w:tcPr>
          <w:p w14:paraId="016CA658" w14:textId="77777777" w:rsidR="00300473" w:rsidRPr="004C195C" w:rsidRDefault="00300473" w:rsidP="00B65A29">
            <w:pPr>
              <w:pStyle w:val="Prrafodelista"/>
              <w:autoSpaceDE w:val="0"/>
              <w:autoSpaceDN w:val="0"/>
              <w:adjustRightInd w:val="0"/>
              <w:spacing w:after="240" w:line="240" w:lineRule="auto"/>
              <w:ind w:left="0"/>
              <w:jc w:val="center"/>
              <w:outlineLvl w:val="0"/>
              <w:cnfStyle w:val="000000100000" w:firstRow="0" w:lastRow="0" w:firstColumn="0" w:lastColumn="0" w:oddVBand="0" w:evenVBand="0" w:oddHBand="1" w:evenHBand="0" w:firstRowFirstColumn="0" w:firstRowLastColumn="0" w:lastRowFirstColumn="0" w:lastRowLastColumn="0"/>
              <w:rPr>
                <w:rFonts w:asciiTheme="minorHAnsi" w:eastAsia="HelveticaNeue-ThinCond" w:hAnsiTheme="minorHAnsi" w:cs="HelveticaNeue-ThinCond"/>
                <w:b/>
                <w:color w:val="FFFFFF" w:themeColor="background1"/>
              </w:rPr>
            </w:pPr>
            <w:r w:rsidRPr="004C195C">
              <w:rPr>
                <w:rFonts w:asciiTheme="minorHAnsi" w:eastAsia="HelveticaNeue-ThinCond" w:hAnsiTheme="minorHAnsi" w:cs="HelveticaNeue-ThinCond"/>
                <w:b/>
                <w:color w:val="FFFFFF" w:themeColor="background1"/>
              </w:rPr>
              <w:t>1</w:t>
            </w:r>
            <w:r w:rsidR="00B65A29">
              <w:rPr>
                <w:rFonts w:asciiTheme="minorHAnsi" w:eastAsia="HelveticaNeue-ThinCond" w:hAnsiTheme="minorHAnsi" w:cs="HelveticaNeue-ThinCond"/>
                <w:b/>
                <w:color w:val="FFFFFF" w:themeColor="background1"/>
                <w:vertAlign w:val="superscript"/>
              </w:rPr>
              <w:t xml:space="preserve">st </w:t>
            </w:r>
            <w:r w:rsidR="00B65A29">
              <w:rPr>
                <w:rFonts w:asciiTheme="minorHAnsi" w:eastAsia="HelveticaNeue-ThinCond" w:hAnsiTheme="minorHAnsi" w:cs="HelveticaNeue-ThinCond"/>
                <w:b/>
                <w:color w:val="FFFFFF" w:themeColor="background1"/>
              </w:rPr>
              <w:t>season</w:t>
            </w:r>
            <w:r w:rsidRPr="004C195C">
              <w:rPr>
                <w:rFonts w:asciiTheme="minorHAnsi" w:eastAsia="HelveticaNeue-ThinCond" w:hAnsiTheme="minorHAnsi" w:cs="HelveticaNeue-ThinCond"/>
                <w:b/>
                <w:color w:val="FFFFFF" w:themeColor="background1"/>
              </w:rPr>
              <w:t xml:space="preserve"> 201</w:t>
            </w:r>
            <w:r w:rsidR="001D52C2">
              <w:rPr>
                <w:rFonts w:asciiTheme="minorHAnsi" w:eastAsia="HelveticaNeue-ThinCond" w:hAnsiTheme="minorHAnsi" w:cs="HelveticaNeue-ThinCond"/>
                <w:b/>
                <w:color w:val="FFFFFF" w:themeColor="background1"/>
              </w:rPr>
              <w:t>9</w:t>
            </w:r>
          </w:p>
        </w:tc>
      </w:tr>
      <w:tr w:rsidR="00D5670A" w:rsidRPr="00F40DF0" w14:paraId="635F4633" w14:textId="77777777" w:rsidTr="0093266C">
        <w:trPr>
          <w:cnfStyle w:val="000000010000" w:firstRow="0" w:lastRow="0" w:firstColumn="0" w:lastColumn="0" w:oddVBand="0" w:evenVBand="0" w:oddHBand="0" w:evenHBand="1"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tcPr>
          <w:p w14:paraId="7B2D6769" w14:textId="489CDE11" w:rsidR="00D5670A" w:rsidRPr="00F40DF0" w:rsidRDefault="007A2D24" w:rsidP="00D5670A">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rPr>
            </w:pPr>
            <w:r>
              <w:rPr>
                <w:rFonts w:asciiTheme="minorHAnsi" w:eastAsia="HelveticaNeue-ThinCond" w:hAnsiTheme="minorHAnsi" w:cs="HelveticaNeue-ThinCond"/>
                <w:noProof/>
                <w:lang w:val="en-US" w:eastAsia="en-US"/>
              </w:rPr>
              <mc:AlternateContent>
                <mc:Choice Requires="wpg">
                  <w:drawing>
                    <wp:anchor distT="0" distB="0" distL="114300" distR="114300" simplePos="0" relativeHeight="251777024" behindDoc="0" locked="0" layoutInCell="1" allowOverlap="1" wp14:anchorId="72CC4C33" wp14:editId="47E21DC5">
                      <wp:simplePos x="0" y="0"/>
                      <wp:positionH relativeFrom="column">
                        <wp:posOffset>25400</wp:posOffset>
                      </wp:positionH>
                      <wp:positionV relativeFrom="paragraph">
                        <wp:posOffset>10795</wp:posOffset>
                      </wp:positionV>
                      <wp:extent cx="1297305" cy="197485"/>
                      <wp:effectExtent l="0" t="0" r="0" b="0"/>
                      <wp:wrapSquare wrapText="bothSides"/>
                      <wp:docPr id="1" name="Grupo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97305" cy="197485"/>
                                <a:chOff x="0" y="0"/>
                                <a:chExt cx="1297305" cy="197485"/>
                              </a:xfrm>
                            </wpg:grpSpPr>
                            <pic:pic xmlns:pic="http://schemas.openxmlformats.org/drawingml/2006/picture">
                              <pic:nvPicPr>
                                <pic:cNvPr id="2" name="Picture 4" descr="http://www.seafoodsource.com/uploadedImages/SeafoodSourcecom/Industry_News/Supply_and_Trade/ChinaFisheryGroup.jpg?width=235&amp;bgcolor=white&amp;scale=both"/>
                                <pic:cNvPicPr>
                                  <a:picLocks noChangeAspect="1"/>
                                </pic:cNvPicPr>
                              </pic:nvPicPr>
                              <pic:blipFill rotWithShape="1">
                                <a:blip r:embed="rId9" cstate="email">
                                  <a:extLst>
                                    <a:ext uri="{28A0092B-C50C-407E-A947-70E740481C1C}">
                                      <a14:useLocalDpi xmlns:a14="http://schemas.microsoft.com/office/drawing/2010/main"/>
                                    </a:ext>
                                  </a:extLst>
                                </a:blip>
                                <a:srcRect/>
                                <a:stretch/>
                              </pic:blipFill>
                              <pic:spPr bwMode="auto">
                                <a:xfrm>
                                  <a:off x="552450" y="0"/>
                                  <a:ext cx="744855" cy="197485"/>
                                </a:xfrm>
                                <a:prstGeom prst="rect">
                                  <a:avLst/>
                                </a:prstGeom>
                                <a:noFill/>
                                <a:ln>
                                  <a:noFill/>
                                </a:ln>
                              </pic:spPr>
                            </pic:pic>
                            <pic:pic xmlns:pic="http://schemas.openxmlformats.org/drawingml/2006/picture">
                              <pic:nvPicPr>
                                <pic:cNvPr id="7" name="Picture 7" descr="Copeinca"/>
                                <pic:cNvPicPr>
                                  <a:picLocks noChangeAspect="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85775" cy="186690"/>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06F164E8" id="Grupo 22" o:spid="_x0000_s1026" style="position:absolute;margin-left:2pt;margin-top:.85pt;width:102.15pt;height:15.55pt;z-index:251777024" coordsize="12973,19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">
                      <v:shape id="Picture 4" o:spid="_x0000_s1027" type="#_x0000_t75" alt="http://www.seafoodsource.com/uploadedImages/SeafoodSourcecom/Industry_News/Supply_and_Trade/ChinaFisheryGroup.jpg?width=235&amp;bgcolor=white&amp;scale=both" style="position:absolute;left:5524;width:7449;height:1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">
                        <v:imagedata r:id="rId14" o:title="ChinaFisheryGroup"/>
                        <v:path arrowok="t"/>
                      </v:shape>
                      <v:shape id="Picture 7" o:spid="_x0000_s1028" type="#_x0000_t75" alt="Copeinca" style="position:absolute;width:4857;height:18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">
                        <v:imagedata r:id="rId15" o:title="Copeinca"/>
                        <v:path arrowok="t"/>
                      </v:shape>
                      <w10:wrap type="square"/>
                    </v:group>
                  </w:pict>
                </mc:Fallback>
              </mc:AlternateContent>
            </w:r>
          </w:p>
        </w:tc>
        <w:tc>
          <w:tcPr>
            <w:cnfStyle w:val="000010000000" w:firstRow="0" w:lastRow="0" w:firstColumn="0" w:lastColumn="0" w:oddVBand="1" w:evenVBand="0" w:oddHBand="0" w:evenHBand="0" w:firstRowFirstColumn="0" w:firstRowLastColumn="0" w:lastRowFirstColumn="0" w:lastRowLastColumn="0"/>
            <w:tcW w:w="1835" w:type="pct"/>
            <w:vAlign w:val="center"/>
          </w:tcPr>
          <w:p w14:paraId="17E51E22" w14:textId="77777777" w:rsidR="00D5670A" w:rsidRPr="00F40DF0" w:rsidRDefault="00D5670A" w:rsidP="00D5670A">
            <w:pPr>
              <w:pStyle w:val="NormalWeb"/>
              <w:spacing w:before="0" w:beforeAutospacing="0" w:after="0" w:afterAutospacing="0"/>
              <w:jc w:val="center"/>
              <w:textAlignment w:val="baseline"/>
              <w:rPr>
                <w:rFonts w:asciiTheme="minorHAnsi" w:hAnsiTheme="minorHAnsi" w:cs="Arial"/>
                <w:sz w:val="22"/>
                <w:szCs w:val="22"/>
              </w:rPr>
            </w:pPr>
            <w:r>
              <w:rPr>
                <w:rFonts w:asciiTheme="minorHAnsi" w:hAnsiTheme="minorHAnsi" w:cs="Arial"/>
                <w:color w:val="000000" w:themeColor="text1"/>
                <w:kern w:val="24"/>
                <w:sz w:val="22"/>
                <w:szCs w:val="22"/>
              </w:rPr>
              <w:t>23.1</w:t>
            </w:r>
            <w:r w:rsidRPr="00552BBD">
              <w:rPr>
                <w:rFonts w:asciiTheme="minorHAnsi" w:hAnsiTheme="minorHAnsi" w:cs="Arial"/>
                <w:color w:val="000000" w:themeColor="text1"/>
                <w:kern w:val="24"/>
                <w:sz w:val="22"/>
                <w:szCs w:val="22"/>
              </w:rPr>
              <w:t>%</w:t>
            </w:r>
          </w:p>
        </w:tc>
        <w:tc>
          <w:tcPr>
            <w:tcW w:w="1835" w:type="pct"/>
            <w:vAlign w:val="center"/>
          </w:tcPr>
          <w:p w14:paraId="4BC1C2E9" w14:textId="77777777" w:rsidR="00D5670A" w:rsidRPr="00552BBD" w:rsidRDefault="005010C4" w:rsidP="00D5670A">
            <w:pPr>
              <w:pStyle w:val="NormalWeb"/>
              <w:spacing w:before="0" w:beforeAutospacing="0" w:after="0" w:afterAutospacing="0"/>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23.</w:t>
            </w:r>
            <w:r w:rsidR="00C110F7">
              <w:rPr>
                <w:rFonts w:asciiTheme="minorHAnsi" w:hAnsiTheme="minorHAnsi" w:cs="Arial"/>
                <w:color w:val="000000" w:themeColor="text1"/>
                <w:kern w:val="24"/>
                <w:sz w:val="22"/>
                <w:szCs w:val="22"/>
              </w:rPr>
              <w:t>2</w:t>
            </w:r>
            <w:r>
              <w:rPr>
                <w:rFonts w:asciiTheme="minorHAnsi" w:hAnsiTheme="minorHAnsi" w:cs="Arial"/>
                <w:color w:val="000000" w:themeColor="text1"/>
                <w:kern w:val="24"/>
                <w:sz w:val="22"/>
                <w:szCs w:val="22"/>
              </w:rPr>
              <w:t>%</w:t>
            </w:r>
          </w:p>
        </w:tc>
      </w:tr>
      <w:tr w:rsidR="00D5670A" w:rsidRPr="00F40DF0" w14:paraId="63D8C92A" w14:textId="77777777" w:rsidTr="0093266C">
        <w:trPr>
          <w:cnfStyle w:val="000000100000" w:firstRow="0" w:lastRow="0" w:firstColumn="0" w:lastColumn="0" w:oddVBand="0" w:evenVBand="0" w:oddHBand="1" w:evenHBand="0"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vAlign w:val="center"/>
          </w:tcPr>
          <w:p w14:paraId="5914FF66" w14:textId="77777777" w:rsidR="00D5670A" w:rsidRPr="00F40DF0" w:rsidRDefault="00D5670A" w:rsidP="00D5670A">
            <w:pPr>
              <w:pStyle w:val="Prrafodelista"/>
              <w:autoSpaceDE w:val="0"/>
              <w:autoSpaceDN w:val="0"/>
              <w:adjustRightInd w:val="0"/>
              <w:spacing w:after="240" w:line="240" w:lineRule="auto"/>
              <w:ind w:left="0"/>
              <w:jc w:val="center"/>
              <w:outlineLvl w:val="0"/>
              <w:rPr>
                <w:rFonts w:eastAsia="Calibri"/>
                <w:b w:val="0"/>
                <w:bCs w:val="0"/>
                <w:noProof/>
                <w:lang w:val="es-PE" w:eastAsia="es-PE"/>
              </w:rPr>
            </w:pPr>
            <w:r w:rsidRPr="00F40DF0">
              <w:rPr>
                <w:rFonts w:asciiTheme="minorHAnsi" w:eastAsia="HelveticaNeue-ThinCond" w:hAnsiTheme="minorHAnsi" w:cs="HelveticaNeue-ThinCond"/>
                <w:noProof/>
                <w:lang w:val="en-US" w:eastAsia="en-US"/>
              </w:rPr>
              <w:drawing>
                <wp:anchor distT="0" distB="0" distL="114300" distR="114300" simplePos="0" relativeHeight="251782144" behindDoc="0" locked="0" layoutInCell="1" allowOverlap="1" wp14:anchorId="22942F80" wp14:editId="29EEF56D">
                  <wp:simplePos x="0" y="0"/>
                  <wp:positionH relativeFrom="column">
                    <wp:posOffset>567055</wp:posOffset>
                  </wp:positionH>
                  <wp:positionV relativeFrom="paragraph">
                    <wp:posOffset>0</wp:posOffset>
                  </wp:positionV>
                  <wp:extent cx="214421" cy="215660"/>
                  <wp:effectExtent l="0" t="0" r="0" b="0"/>
                  <wp:wrapSquare wrapText="bothSides"/>
                  <wp:docPr id="3" name="Picture 14"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7" name="Picture 14"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4421" cy="215660"/>
                          </a:xfrm>
                          <a:prstGeom prst="rect">
                            <a:avLst/>
                          </a:prstGeom>
                          <a:noFill/>
                          <a:ln>
                            <a:noFill/>
                          </a:ln>
                        </pic:spPr>
                      </pic:pic>
                    </a:graphicData>
                  </a:graphic>
                </wp:anchor>
              </w:drawing>
            </w:r>
          </w:p>
          <w:p w14:paraId="1596C2F9" w14:textId="77777777" w:rsidR="00D5670A" w:rsidRPr="00F40DF0" w:rsidRDefault="00D5670A" w:rsidP="00D5670A">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rPr>
            </w:pPr>
          </w:p>
        </w:tc>
        <w:tc>
          <w:tcPr>
            <w:cnfStyle w:val="000010000000" w:firstRow="0" w:lastRow="0" w:firstColumn="0" w:lastColumn="0" w:oddVBand="1" w:evenVBand="0" w:oddHBand="0" w:evenHBand="0" w:firstRowFirstColumn="0" w:firstRowLastColumn="0" w:lastRowFirstColumn="0" w:lastRowLastColumn="0"/>
            <w:tcW w:w="1835" w:type="pct"/>
            <w:vAlign w:val="center"/>
          </w:tcPr>
          <w:p w14:paraId="53C298E8" w14:textId="77777777" w:rsidR="00D5670A" w:rsidRPr="00F40DF0" w:rsidRDefault="00D5670A" w:rsidP="00D5670A">
            <w:pPr>
              <w:pStyle w:val="NormalWeb"/>
              <w:spacing w:before="0" w:beforeAutospacing="0" w:after="0" w:afterAutospacing="0"/>
              <w:jc w:val="center"/>
              <w:textAlignment w:val="baseline"/>
              <w:rPr>
                <w:rFonts w:asciiTheme="minorHAnsi" w:hAnsiTheme="minorHAnsi" w:cs="Arial"/>
                <w:sz w:val="22"/>
                <w:szCs w:val="22"/>
              </w:rPr>
            </w:pPr>
            <w:r w:rsidRPr="00552BBD">
              <w:rPr>
                <w:rFonts w:asciiTheme="minorHAnsi" w:hAnsiTheme="minorHAnsi" w:cs="Arial"/>
                <w:color w:val="000000" w:themeColor="text1"/>
                <w:kern w:val="24"/>
                <w:sz w:val="22"/>
                <w:szCs w:val="22"/>
              </w:rPr>
              <w:t>21.</w:t>
            </w:r>
            <w:r>
              <w:rPr>
                <w:rFonts w:asciiTheme="minorHAnsi" w:hAnsiTheme="minorHAnsi" w:cs="Arial"/>
                <w:color w:val="000000" w:themeColor="text1"/>
                <w:kern w:val="24"/>
                <w:sz w:val="22"/>
                <w:szCs w:val="22"/>
              </w:rPr>
              <w:t>9</w:t>
            </w:r>
            <w:r w:rsidRPr="00552BBD">
              <w:rPr>
                <w:rFonts w:asciiTheme="minorHAnsi" w:hAnsiTheme="minorHAnsi" w:cs="Arial"/>
                <w:color w:val="000000" w:themeColor="text1"/>
                <w:kern w:val="24"/>
                <w:sz w:val="22"/>
                <w:szCs w:val="22"/>
              </w:rPr>
              <w:t>%</w:t>
            </w:r>
          </w:p>
        </w:tc>
        <w:tc>
          <w:tcPr>
            <w:tcW w:w="1835" w:type="pct"/>
            <w:vAlign w:val="center"/>
          </w:tcPr>
          <w:p w14:paraId="6B70DCF0" w14:textId="77777777" w:rsidR="00D5670A" w:rsidRPr="00552BBD" w:rsidRDefault="000C6A16" w:rsidP="00D5670A">
            <w:pPr>
              <w:pStyle w:val="NormalWeb"/>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21.1%</w:t>
            </w:r>
          </w:p>
        </w:tc>
      </w:tr>
      <w:tr w:rsidR="00D5670A" w:rsidRPr="00F40DF0" w14:paraId="59C90C64" w14:textId="77777777" w:rsidTr="0093266C">
        <w:trPr>
          <w:cnfStyle w:val="000000010000" w:firstRow="0" w:lastRow="0" w:firstColumn="0" w:lastColumn="0" w:oddVBand="0" w:evenVBand="0" w:oddHBand="0" w:evenHBand="1"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tcPr>
          <w:p w14:paraId="0EAA3258" w14:textId="77777777" w:rsidR="00D5670A" w:rsidRPr="00F40DF0" w:rsidRDefault="00D5670A" w:rsidP="00D5670A">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rPr>
            </w:pPr>
            <w:r w:rsidRPr="00F40DF0">
              <w:rPr>
                <w:rFonts w:asciiTheme="minorHAnsi" w:eastAsia="HelveticaNeue-ThinCond" w:hAnsiTheme="minorHAnsi" w:cs="HelveticaNeue-ThinCond"/>
                <w:noProof/>
                <w:lang w:val="en-US" w:eastAsia="en-US"/>
              </w:rPr>
              <w:drawing>
                <wp:anchor distT="0" distB="0" distL="114300" distR="114300" simplePos="0" relativeHeight="251778048" behindDoc="1" locked="0" layoutInCell="1" allowOverlap="1" wp14:anchorId="4F4A2BB7" wp14:editId="6B7BF281">
                  <wp:simplePos x="0" y="0"/>
                  <wp:positionH relativeFrom="column">
                    <wp:posOffset>312420</wp:posOffset>
                  </wp:positionH>
                  <wp:positionV relativeFrom="page">
                    <wp:posOffset>0</wp:posOffset>
                  </wp:positionV>
                  <wp:extent cx="723600" cy="198000"/>
                  <wp:effectExtent l="0" t="0" r="635" b="0"/>
                  <wp:wrapTight wrapText="bothSides">
                    <wp:wrapPolygon edited="0">
                      <wp:start x="0" y="0"/>
                      <wp:lineTo x="0" y="18752"/>
                      <wp:lineTo x="21050" y="18752"/>
                      <wp:lineTo x="21050" y="0"/>
                      <wp:lineTo x="0" y="0"/>
                    </wp:wrapPolygon>
                  </wp:wrapTight>
                  <wp:docPr id="16" name="Imagen 16" descr="\\srvlima\grupos$\Exalmac\Comunicación, web, consultores, prensa\Logos\logo Exalm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rvlima\grupos$\Exalmac\Comunicación, web, consultores, prensa\Logos\logo Exalmar.jp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a:stretch/>
                        </pic:blipFill>
                        <pic:spPr bwMode="auto">
                          <a:xfrm>
                            <a:off x="0" y="0"/>
                            <a:ext cx="723600" cy="198000"/>
                          </a:xfrm>
                          <a:prstGeom prst="rect">
                            <a:avLst/>
                          </a:prstGeom>
                          <a:noFill/>
                          <a:ln>
                            <a:noFill/>
                          </a:ln>
                          <a:extLst>
                            <a:ext uri="{53640926-AAD7-44D8-BBD7-CCE9431645EC}">
                              <a14:shadowObscured xmlns:a14="http://schemas.microsoft.com/office/drawing/2010/main"/>
                            </a:ext>
                          </a:extLst>
                        </pic:spPr>
                      </pic:pic>
                    </a:graphicData>
                  </a:graphic>
                </wp:anchor>
              </w:drawing>
            </w:r>
          </w:p>
        </w:tc>
        <w:tc>
          <w:tcPr>
            <w:cnfStyle w:val="000010000000" w:firstRow="0" w:lastRow="0" w:firstColumn="0" w:lastColumn="0" w:oddVBand="1" w:evenVBand="0" w:oddHBand="0" w:evenHBand="0" w:firstRowFirstColumn="0" w:firstRowLastColumn="0" w:lastRowFirstColumn="0" w:lastRowLastColumn="0"/>
            <w:tcW w:w="1835" w:type="pct"/>
            <w:vAlign w:val="center"/>
          </w:tcPr>
          <w:p w14:paraId="325A0487" w14:textId="77777777" w:rsidR="00D5670A" w:rsidRPr="00F40DF0" w:rsidRDefault="00D5670A" w:rsidP="00D5670A">
            <w:pPr>
              <w:pStyle w:val="NormalWeb"/>
              <w:spacing w:before="0" w:beforeAutospacing="0" w:after="0" w:afterAutospacing="0"/>
              <w:jc w:val="center"/>
              <w:textAlignment w:val="baseline"/>
              <w:rPr>
                <w:rFonts w:asciiTheme="minorHAnsi" w:hAnsiTheme="minorHAnsi" w:cs="Arial"/>
                <w:sz w:val="22"/>
                <w:szCs w:val="22"/>
              </w:rPr>
            </w:pPr>
            <w:r w:rsidRPr="00552BBD">
              <w:rPr>
                <w:rFonts w:asciiTheme="minorHAnsi" w:hAnsiTheme="minorHAnsi" w:cs="Arial"/>
                <w:color w:val="000000" w:themeColor="text1"/>
                <w:kern w:val="24"/>
                <w:sz w:val="22"/>
                <w:szCs w:val="22"/>
              </w:rPr>
              <w:t>1</w:t>
            </w:r>
            <w:r>
              <w:rPr>
                <w:rFonts w:asciiTheme="minorHAnsi" w:hAnsiTheme="minorHAnsi" w:cs="Arial"/>
                <w:color w:val="000000" w:themeColor="text1"/>
                <w:kern w:val="24"/>
                <w:sz w:val="22"/>
                <w:szCs w:val="22"/>
              </w:rPr>
              <w:t>3.7</w:t>
            </w:r>
            <w:r w:rsidRPr="00552BBD">
              <w:rPr>
                <w:rFonts w:asciiTheme="minorHAnsi" w:hAnsiTheme="minorHAnsi" w:cs="Arial"/>
                <w:color w:val="000000" w:themeColor="text1"/>
                <w:kern w:val="24"/>
                <w:sz w:val="22"/>
                <w:szCs w:val="22"/>
              </w:rPr>
              <w:t>%</w:t>
            </w:r>
          </w:p>
        </w:tc>
        <w:tc>
          <w:tcPr>
            <w:tcW w:w="1835" w:type="pct"/>
            <w:vAlign w:val="center"/>
          </w:tcPr>
          <w:p w14:paraId="426C8F7A" w14:textId="77777777" w:rsidR="00D5670A" w:rsidRPr="00552BBD" w:rsidRDefault="00FB579D" w:rsidP="00D5670A">
            <w:pPr>
              <w:pStyle w:val="NormalWeb"/>
              <w:spacing w:before="0" w:beforeAutospacing="0" w:after="0" w:afterAutospacing="0"/>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themeColor="text1"/>
                <w:kern w:val="24"/>
                <w:sz w:val="22"/>
                <w:szCs w:val="22"/>
              </w:rPr>
            </w:pPr>
            <w:r>
              <w:rPr>
                <w:rFonts w:asciiTheme="minorHAnsi" w:hAnsiTheme="minorHAnsi" w:cs="Arial"/>
                <w:color w:val="000000" w:themeColor="text1"/>
                <w:kern w:val="24"/>
                <w:sz w:val="22"/>
                <w:szCs w:val="22"/>
              </w:rPr>
              <w:t>14.</w:t>
            </w:r>
            <w:r w:rsidR="00C110F7">
              <w:rPr>
                <w:rFonts w:asciiTheme="minorHAnsi" w:hAnsiTheme="minorHAnsi" w:cs="Arial"/>
                <w:color w:val="000000" w:themeColor="text1"/>
                <w:kern w:val="24"/>
                <w:sz w:val="22"/>
                <w:szCs w:val="22"/>
              </w:rPr>
              <w:t>9</w:t>
            </w:r>
            <w:r>
              <w:rPr>
                <w:rFonts w:asciiTheme="minorHAnsi" w:hAnsiTheme="minorHAnsi" w:cs="Arial"/>
                <w:color w:val="000000" w:themeColor="text1"/>
                <w:kern w:val="24"/>
                <w:sz w:val="22"/>
                <w:szCs w:val="22"/>
              </w:rPr>
              <w:t>%</w:t>
            </w:r>
          </w:p>
        </w:tc>
      </w:tr>
      <w:tr w:rsidR="00D5670A" w:rsidRPr="00F40DF0" w14:paraId="5F1FA612" w14:textId="77777777" w:rsidTr="0093266C">
        <w:trPr>
          <w:cnfStyle w:val="000000100000" w:firstRow="0" w:lastRow="0" w:firstColumn="0" w:lastColumn="0" w:oddVBand="0" w:evenVBand="0" w:oddHBand="1" w:evenHBand="0"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tcPr>
          <w:p w14:paraId="10ED46B3" w14:textId="77777777" w:rsidR="00D5670A" w:rsidRPr="00F40DF0" w:rsidRDefault="00D5670A" w:rsidP="00D5670A">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rPr>
            </w:pPr>
            <w:r w:rsidRPr="00F40DF0">
              <w:rPr>
                <w:rFonts w:asciiTheme="minorHAnsi" w:eastAsia="HelveticaNeue-ThinCond" w:hAnsiTheme="minorHAnsi" w:cs="HelveticaNeue-ThinCond"/>
                <w:noProof/>
                <w:lang w:val="en-US" w:eastAsia="en-US"/>
              </w:rPr>
              <w:drawing>
                <wp:anchor distT="0" distB="0" distL="114300" distR="114300" simplePos="0" relativeHeight="251781120" behindDoc="0" locked="0" layoutInCell="1" allowOverlap="1" wp14:anchorId="0D1335B4" wp14:editId="34FFF12A">
                  <wp:simplePos x="0" y="0"/>
                  <wp:positionH relativeFrom="column">
                    <wp:posOffset>313055</wp:posOffset>
                  </wp:positionH>
                  <wp:positionV relativeFrom="paragraph">
                    <wp:posOffset>0</wp:posOffset>
                  </wp:positionV>
                  <wp:extent cx="721995" cy="226060"/>
                  <wp:effectExtent l="0" t="0" r="1905" b="2540"/>
                  <wp:wrapSquare wrapText="bothSides"/>
                  <wp:docPr id="19" name="Picture 2" descr="http://www.diamante.com.pe/wps/wcm/connect/04208dc5-0160-4ed5-a198-089cbfece0be/logotipo.png?MOD=AJPERES&amp;CACHEID=04208dc5-0160-4ed5-a198-089cbfece0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 descr="http://www.diamante.com.pe/wps/wcm/connect/04208dc5-0160-4ed5-a198-089cbfece0be/logotipo.png?MOD=AJPERES&amp;CACHEID=04208dc5-0160-4ed5-a198-089cbfece0be"/>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a:stretch/>
                        </pic:blipFill>
                        <pic:spPr bwMode="auto">
                          <a:xfrm>
                            <a:off x="0" y="0"/>
                            <a:ext cx="721995" cy="226060"/>
                          </a:xfrm>
                          <a:prstGeom prst="rect">
                            <a:avLst/>
                          </a:prstGeom>
                          <a:noFill/>
                        </pic:spPr>
                      </pic:pic>
                    </a:graphicData>
                  </a:graphic>
                </wp:anchor>
              </w:drawing>
            </w:r>
          </w:p>
        </w:tc>
        <w:tc>
          <w:tcPr>
            <w:cnfStyle w:val="000010000000" w:firstRow="0" w:lastRow="0" w:firstColumn="0" w:lastColumn="0" w:oddVBand="1" w:evenVBand="0" w:oddHBand="0" w:evenHBand="0" w:firstRowFirstColumn="0" w:firstRowLastColumn="0" w:lastRowFirstColumn="0" w:lastRowLastColumn="0"/>
            <w:tcW w:w="1835" w:type="pct"/>
            <w:vAlign w:val="center"/>
          </w:tcPr>
          <w:p w14:paraId="79BE09DB" w14:textId="77777777" w:rsidR="00D5670A" w:rsidRPr="00552BBD" w:rsidRDefault="00D5670A" w:rsidP="00D5670A">
            <w:pPr>
              <w:pStyle w:val="NormalWeb"/>
              <w:spacing w:before="0" w:beforeAutospacing="0" w:after="0" w:afterAutospacing="0"/>
              <w:jc w:val="center"/>
              <w:textAlignment w:val="baseline"/>
              <w:rPr>
                <w:rFonts w:asciiTheme="minorHAnsi" w:hAnsiTheme="minorHAnsi" w:cs="Arial"/>
                <w:sz w:val="22"/>
                <w:szCs w:val="22"/>
                <w:lang w:val="es-PE"/>
              </w:rPr>
            </w:pPr>
            <w:r>
              <w:rPr>
                <w:rFonts w:asciiTheme="minorHAnsi" w:hAnsiTheme="minorHAnsi" w:cs="Arial"/>
                <w:color w:val="000000" w:themeColor="text1"/>
                <w:kern w:val="24"/>
                <w:sz w:val="22"/>
                <w:szCs w:val="22"/>
                <w:lang w:val="es-PE"/>
              </w:rPr>
              <w:t>11</w:t>
            </w:r>
            <w:r w:rsidRPr="00552BBD">
              <w:rPr>
                <w:rFonts w:asciiTheme="minorHAnsi" w:hAnsiTheme="minorHAnsi" w:cs="Arial"/>
                <w:color w:val="000000" w:themeColor="text1"/>
                <w:kern w:val="24"/>
                <w:sz w:val="22"/>
                <w:szCs w:val="22"/>
                <w:lang w:val="es-PE"/>
              </w:rPr>
              <w:t>.</w:t>
            </w:r>
            <w:r>
              <w:rPr>
                <w:rFonts w:asciiTheme="minorHAnsi" w:hAnsiTheme="minorHAnsi" w:cs="Arial"/>
                <w:color w:val="000000" w:themeColor="text1"/>
                <w:kern w:val="24"/>
                <w:sz w:val="22"/>
                <w:szCs w:val="22"/>
                <w:lang w:val="es-PE"/>
              </w:rPr>
              <w:t>0</w:t>
            </w:r>
            <w:r w:rsidRPr="00552BBD">
              <w:rPr>
                <w:rFonts w:asciiTheme="minorHAnsi" w:hAnsiTheme="minorHAnsi" w:cs="Arial"/>
                <w:color w:val="000000" w:themeColor="text1"/>
                <w:kern w:val="24"/>
                <w:sz w:val="22"/>
                <w:szCs w:val="22"/>
                <w:lang w:val="es-PE"/>
              </w:rPr>
              <w:t>%</w:t>
            </w:r>
          </w:p>
        </w:tc>
        <w:tc>
          <w:tcPr>
            <w:tcW w:w="1835" w:type="pct"/>
            <w:vAlign w:val="center"/>
          </w:tcPr>
          <w:p w14:paraId="0A8D05AE" w14:textId="77777777" w:rsidR="00D5670A" w:rsidRPr="00552BBD" w:rsidRDefault="00AD3E2F" w:rsidP="00D5670A">
            <w:pPr>
              <w:pStyle w:val="NormalWeb"/>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kern w:val="24"/>
                <w:sz w:val="22"/>
                <w:szCs w:val="22"/>
                <w:lang w:val="es-PE"/>
              </w:rPr>
            </w:pPr>
            <w:r>
              <w:rPr>
                <w:rFonts w:asciiTheme="minorHAnsi" w:hAnsiTheme="minorHAnsi" w:cs="Arial"/>
                <w:color w:val="000000" w:themeColor="text1"/>
                <w:kern w:val="24"/>
                <w:sz w:val="22"/>
                <w:szCs w:val="22"/>
                <w:lang w:val="es-PE"/>
              </w:rPr>
              <w:t>12.3%</w:t>
            </w:r>
          </w:p>
        </w:tc>
      </w:tr>
      <w:tr w:rsidR="00D5670A" w:rsidRPr="00F40DF0" w14:paraId="45C87C3C" w14:textId="77777777" w:rsidTr="0093266C">
        <w:trPr>
          <w:cnfStyle w:val="000000010000" w:firstRow="0" w:lastRow="0" w:firstColumn="0" w:lastColumn="0" w:oddVBand="0" w:evenVBand="0" w:oddHBand="0" w:evenHBand="1"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tcPr>
          <w:p w14:paraId="5C32F3C7" w14:textId="77777777" w:rsidR="00D5670A" w:rsidRPr="00F40DF0" w:rsidRDefault="00D5670A" w:rsidP="00D5670A">
            <w:pPr>
              <w:pStyle w:val="Prrafodelista"/>
              <w:autoSpaceDE w:val="0"/>
              <w:autoSpaceDN w:val="0"/>
              <w:adjustRightInd w:val="0"/>
              <w:spacing w:after="240" w:line="240" w:lineRule="auto"/>
              <w:ind w:left="0"/>
              <w:jc w:val="center"/>
              <w:outlineLvl w:val="0"/>
              <w:rPr>
                <w:rFonts w:asciiTheme="minorHAnsi" w:eastAsia="HelveticaNeue-ThinCond" w:hAnsiTheme="minorHAnsi" w:cs="HelveticaNeue-ThinCond"/>
              </w:rPr>
            </w:pPr>
            <w:r w:rsidRPr="00F40DF0">
              <w:rPr>
                <w:rFonts w:asciiTheme="minorHAnsi" w:eastAsia="HelveticaNeue-ThinCond" w:hAnsiTheme="minorHAnsi" w:cs="HelveticaNeue-ThinCond"/>
                <w:noProof/>
                <w:lang w:val="en-US" w:eastAsia="en-US"/>
              </w:rPr>
              <w:drawing>
                <wp:anchor distT="0" distB="0" distL="114300" distR="114300" simplePos="0" relativeHeight="251780096" behindDoc="0" locked="0" layoutInCell="1" allowOverlap="1" wp14:anchorId="59D3A9A1" wp14:editId="281F695F">
                  <wp:simplePos x="0" y="0"/>
                  <wp:positionH relativeFrom="column">
                    <wp:posOffset>393700</wp:posOffset>
                  </wp:positionH>
                  <wp:positionV relativeFrom="paragraph">
                    <wp:posOffset>58420</wp:posOffset>
                  </wp:positionV>
                  <wp:extent cx="560705" cy="127000"/>
                  <wp:effectExtent l="0" t="0" r="0" b="6350"/>
                  <wp:wrapSquare wrapText="bothSides"/>
                  <wp:docPr id="18" name="Picture 15" descr="logo_hayd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4" name="Picture 15" descr="logo_hayduk"/>
                          <pic:cNvPicPr>
                            <a:picLocks noChangeAspect="1" noChangeArrowheads="1"/>
                          </pic:cNvPicPr>
                        </pic:nvPicPr>
                        <pic:blipFill>
                          <a:blip r:embed="rId17"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60705" cy="127000"/>
                          </a:xfrm>
                          <a:prstGeom prst="rect">
                            <a:avLst/>
                          </a:prstGeom>
                          <a:noFill/>
                          <a:ln>
                            <a:noFill/>
                          </a:ln>
                        </pic:spPr>
                      </pic:pic>
                    </a:graphicData>
                  </a:graphic>
                </wp:anchor>
              </w:drawing>
            </w:r>
          </w:p>
        </w:tc>
        <w:tc>
          <w:tcPr>
            <w:cnfStyle w:val="000010000000" w:firstRow="0" w:lastRow="0" w:firstColumn="0" w:lastColumn="0" w:oddVBand="1" w:evenVBand="0" w:oddHBand="0" w:evenHBand="0" w:firstRowFirstColumn="0" w:firstRowLastColumn="0" w:lastRowFirstColumn="0" w:lastRowLastColumn="0"/>
            <w:tcW w:w="1835" w:type="pct"/>
            <w:vAlign w:val="center"/>
          </w:tcPr>
          <w:p w14:paraId="29BF0112" w14:textId="77777777" w:rsidR="00D5670A" w:rsidRPr="00552BBD" w:rsidRDefault="00D5670A" w:rsidP="00D5670A">
            <w:pPr>
              <w:pStyle w:val="NormalWeb"/>
              <w:spacing w:before="0" w:beforeAutospacing="0" w:after="0" w:afterAutospacing="0"/>
              <w:jc w:val="center"/>
              <w:textAlignment w:val="baseline"/>
              <w:rPr>
                <w:rFonts w:asciiTheme="minorHAnsi" w:hAnsiTheme="minorHAnsi" w:cs="Arial"/>
                <w:sz w:val="22"/>
                <w:szCs w:val="22"/>
                <w:lang w:val="es-PE"/>
              </w:rPr>
            </w:pPr>
            <w:r>
              <w:rPr>
                <w:rFonts w:asciiTheme="minorHAnsi" w:hAnsiTheme="minorHAnsi" w:cs="Arial"/>
                <w:color w:val="000000" w:themeColor="text1"/>
                <w:kern w:val="24"/>
                <w:sz w:val="22"/>
                <w:szCs w:val="22"/>
                <w:lang w:val="es-PE"/>
              </w:rPr>
              <w:t>10.1</w:t>
            </w:r>
            <w:r w:rsidRPr="00552BBD">
              <w:rPr>
                <w:rFonts w:asciiTheme="minorHAnsi" w:hAnsiTheme="minorHAnsi" w:cs="Arial"/>
                <w:color w:val="000000" w:themeColor="text1"/>
                <w:kern w:val="24"/>
                <w:sz w:val="22"/>
                <w:szCs w:val="22"/>
                <w:lang w:val="es-PE"/>
              </w:rPr>
              <w:t>%</w:t>
            </w:r>
          </w:p>
        </w:tc>
        <w:tc>
          <w:tcPr>
            <w:tcW w:w="1835" w:type="pct"/>
            <w:vAlign w:val="center"/>
          </w:tcPr>
          <w:p w14:paraId="1F98D8F9" w14:textId="77777777" w:rsidR="00D5670A" w:rsidRPr="00552BBD" w:rsidRDefault="00AD3E2F" w:rsidP="00D5670A">
            <w:pPr>
              <w:pStyle w:val="NormalWeb"/>
              <w:spacing w:before="0" w:beforeAutospacing="0" w:after="0" w:afterAutospacing="0"/>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themeColor="text1"/>
                <w:kern w:val="24"/>
                <w:sz w:val="22"/>
                <w:szCs w:val="22"/>
                <w:lang w:val="es-PE"/>
              </w:rPr>
            </w:pPr>
            <w:r>
              <w:rPr>
                <w:rFonts w:asciiTheme="minorHAnsi" w:hAnsiTheme="minorHAnsi" w:cs="Arial"/>
                <w:color w:val="000000" w:themeColor="text1"/>
                <w:kern w:val="24"/>
                <w:sz w:val="22"/>
                <w:szCs w:val="22"/>
                <w:lang w:val="es-PE"/>
              </w:rPr>
              <w:t>11.</w:t>
            </w:r>
            <w:r w:rsidR="00C110F7">
              <w:rPr>
                <w:rFonts w:asciiTheme="minorHAnsi" w:hAnsiTheme="minorHAnsi" w:cs="Arial"/>
                <w:color w:val="000000" w:themeColor="text1"/>
                <w:kern w:val="24"/>
                <w:sz w:val="22"/>
                <w:szCs w:val="22"/>
                <w:lang w:val="es-PE"/>
              </w:rPr>
              <w:t>1</w:t>
            </w:r>
            <w:r>
              <w:rPr>
                <w:rFonts w:asciiTheme="minorHAnsi" w:hAnsiTheme="minorHAnsi" w:cs="Arial"/>
                <w:color w:val="000000" w:themeColor="text1"/>
                <w:kern w:val="24"/>
                <w:sz w:val="22"/>
                <w:szCs w:val="22"/>
                <w:lang w:val="es-PE"/>
              </w:rPr>
              <w:t>%</w:t>
            </w:r>
          </w:p>
        </w:tc>
      </w:tr>
      <w:tr w:rsidR="00D5670A" w:rsidRPr="00F40DF0" w14:paraId="3AC2034C" w14:textId="77777777" w:rsidTr="0093266C">
        <w:trPr>
          <w:cnfStyle w:val="000000100000" w:firstRow="0" w:lastRow="0" w:firstColumn="0" w:lastColumn="0" w:oddVBand="0" w:evenVBand="0" w:oddHBand="1" w:evenHBand="0"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vAlign w:val="center"/>
          </w:tcPr>
          <w:p w14:paraId="3752D0FB" w14:textId="77777777" w:rsidR="00D5670A" w:rsidRPr="00552BBD" w:rsidRDefault="00D5670A" w:rsidP="00D5670A">
            <w:pPr>
              <w:pStyle w:val="NormalWeb"/>
              <w:spacing w:before="0" w:beforeAutospacing="0" w:after="0" w:afterAutospacing="0"/>
              <w:jc w:val="center"/>
              <w:textAlignment w:val="baseline"/>
              <w:rPr>
                <w:rFonts w:asciiTheme="minorHAnsi" w:eastAsia="HelveticaNeue-ThinCond" w:hAnsiTheme="minorHAnsi" w:cs="HelveticaNeue-ThinCond"/>
                <w:b w:val="0"/>
                <w:lang w:val="es-PE"/>
              </w:rPr>
            </w:pPr>
            <w:r w:rsidRPr="00F40DF0">
              <w:rPr>
                <w:rFonts w:asciiTheme="minorHAnsi" w:eastAsia="HelveticaNeue-ThinCond" w:hAnsiTheme="minorHAnsi" w:cs="HelveticaNeue-ThinCond"/>
                <w:noProof/>
              </w:rPr>
              <w:drawing>
                <wp:anchor distT="0" distB="0" distL="114300" distR="114300" simplePos="0" relativeHeight="251779072" behindDoc="1" locked="0" layoutInCell="1" allowOverlap="1" wp14:anchorId="581A19DB" wp14:editId="7C5ED72C">
                  <wp:simplePos x="0" y="0"/>
                  <wp:positionH relativeFrom="column">
                    <wp:posOffset>433070</wp:posOffset>
                  </wp:positionH>
                  <wp:positionV relativeFrom="page">
                    <wp:posOffset>35560</wp:posOffset>
                  </wp:positionV>
                  <wp:extent cx="481965" cy="165100"/>
                  <wp:effectExtent l="0" t="0" r="0" b="6350"/>
                  <wp:wrapTight wrapText="bothSides">
                    <wp:wrapPolygon edited="0">
                      <wp:start x="0" y="0"/>
                      <wp:lineTo x="0" y="19938"/>
                      <wp:lineTo x="20490" y="19938"/>
                      <wp:lineTo x="20490" y="0"/>
                      <wp:lineTo x="0" y="0"/>
                    </wp:wrapPolygon>
                  </wp:wrapTight>
                  <wp:docPr id="20" name="Picture 9" descr="austr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883" name="Picture 9" descr="austral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1965" cy="165100"/>
                          </a:xfrm>
                          <a:prstGeom prst="rect">
                            <a:avLst/>
                          </a:prstGeom>
                          <a:noFill/>
                          <a:ln>
                            <a:noFill/>
                          </a:ln>
                        </pic:spPr>
                      </pic:pic>
                    </a:graphicData>
                  </a:graphic>
                </wp:anchor>
              </w:drawing>
            </w:r>
          </w:p>
        </w:tc>
        <w:tc>
          <w:tcPr>
            <w:cnfStyle w:val="000010000000" w:firstRow="0" w:lastRow="0" w:firstColumn="0" w:lastColumn="0" w:oddVBand="1" w:evenVBand="0" w:oddHBand="0" w:evenHBand="0" w:firstRowFirstColumn="0" w:firstRowLastColumn="0" w:lastRowFirstColumn="0" w:lastRowLastColumn="0"/>
            <w:tcW w:w="1835" w:type="pct"/>
            <w:vAlign w:val="center"/>
          </w:tcPr>
          <w:p w14:paraId="7F27F616" w14:textId="77777777" w:rsidR="00D5670A" w:rsidRPr="00552BBD" w:rsidRDefault="00D5670A" w:rsidP="00D5670A">
            <w:pPr>
              <w:pStyle w:val="NormalWeb"/>
              <w:spacing w:before="0" w:beforeAutospacing="0" w:after="0" w:afterAutospacing="0"/>
              <w:jc w:val="center"/>
              <w:textAlignment w:val="baseline"/>
              <w:rPr>
                <w:rFonts w:asciiTheme="minorHAnsi" w:hAnsiTheme="minorHAnsi" w:cs="Arial"/>
                <w:sz w:val="22"/>
                <w:szCs w:val="22"/>
                <w:lang w:val="es-PE"/>
              </w:rPr>
            </w:pPr>
            <w:r>
              <w:rPr>
                <w:rFonts w:asciiTheme="minorHAnsi" w:hAnsiTheme="minorHAnsi" w:cs="Arial"/>
                <w:color w:val="000000" w:themeColor="text1"/>
                <w:kern w:val="24"/>
                <w:sz w:val="22"/>
                <w:szCs w:val="22"/>
                <w:lang w:val="es-PE"/>
              </w:rPr>
              <w:t>7.9</w:t>
            </w:r>
            <w:r w:rsidRPr="00552BBD">
              <w:rPr>
                <w:rFonts w:asciiTheme="minorHAnsi" w:hAnsiTheme="minorHAnsi" w:cs="Arial"/>
                <w:color w:val="000000" w:themeColor="text1"/>
                <w:kern w:val="24"/>
                <w:sz w:val="22"/>
                <w:szCs w:val="22"/>
                <w:lang w:val="es-PE"/>
              </w:rPr>
              <w:t>%</w:t>
            </w:r>
          </w:p>
        </w:tc>
        <w:tc>
          <w:tcPr>
            <w:tcW w:w="1835" w:type="pct"/>
            <w:vAlign w:val="center"/>
          </w:tcPr>
          <w:p w14:paraId="3B18A014" w14:textId="77777777" w:rsidR="00D5670A" w:rsidRPr="00552BBD" w:rsidRDefault="00AD3E2F" w:rsidP="00D5670A">
            <w:pPr>
              <w:pStyle w:val="NormalWeb"/>
              <w:spacing w:before="0" w:beforeAutospacing="0" w:after="0" w:afterAutospacing="0"/>
              <w:jc w:val="center"/>
              <w:textAlignment w:val="baseline"/>
              <w:cnfStyle w:val="000000100000" w:firstRow="0" w:lastRow="0" w:firstColumn="0" w:lastColumn="0" w:oddVBand="0" w:evenVBand="0" w:oddHBand="1" w:evenHBand="0" w:firstRowFirstColumn="0" w:firstRowLastColumn="0" w:lastRowFirstColumn="0" w:lastRowLastColumn="0"/>
              <w:rPr>
                <w:rFonts w:asciiTheme="minorHAnsi" w:hAnsiTheme="minorHAnsi" w:cs="Arial"/>
                <w:color w:val="000000" w:themeColor="text1"/>
                <w:kern w:val="24"/>
                <w:sz w:val="22"/>
                <w:szCs w:val="22"/>
                <w:lang w:val="es-PE"/>
              </w:rPr>
            </w:pPr>
            <w:r>
              <w:rPr>
                <w:rFonts w:asciiTheme="minorHAnsi" w:hAnsiTheme="minorHAnsi" w:cs="Arial"/>
                <w:color w:val="000000" w:themeColor="text1"/>
                <w:kern w:val="24"/>
                <w:sz w:val="22"/>
                <w:szCs w:val="22"/>
                <w:lang w:val="es-PE"/>
              </w:rPr>
              <w:t>8.</w:t>
            </w:r>
            <w:r w:rsidR="00C110F7">
              <w:rPr>
                <w:rFonts w:asciiTheme="minorHAnsi" w:hAnsiTheme="minorHAnsi" w:cs="Arial"/>
                <w:color w:val="000000" w:themeColor="text1"/>
                <w:kern w:val="24"/>
                <w:sz w:val="22"/>
                <w:szCs w:val="22"/>
                <w:lang w:val="es-PE"/>
              </w:rPr>
              <w:t>8</w:t>
            </w:r>
            <w:r>
              <w:rPr>
                <w:rFonts w:asciiTheme="minorHAnsi" w:hAnsiTheme="minorHAnsi" w:cs="Arial"/>
                <w:color w:val="000000" w:themeColor="text1"/>
                <w:kern w:val="24"/>
                <w:sz w:val="22"/>
                <w:szCs w:val="22"/>
                <w:lang w:val="es-PE"/>
              </w:rPr>
              <w:t>%</w:t>
            </w:r>
          </w:p>
        </w:tc>
      </w:tr>
      <w:tr w:rsidR="00D5670A" w:rsidRPr="00F40DF0" w14:paraId="623CF4EC" w14:textId="77777777" w:rsidTr="0093266C">
        <w:trPr>
          <w:cnfStyle w:val="000000010000" w:firstRow="0" w:lastRow="0" w:firstColumn="0" w:lastColumn="0" w:oddVBand="0" w:evenVBand="0" w:oddHBand="0" w:evenHBand="1" w:firstRowFirstColumn="0" w:firstRowLastColumn="0" w:lastRowFirstColumn="0" w:lastRowLastColumn="0"/>
          <w:trHeight w:hRule="exact" w:val="369"/>
          <w:jc w:val="center"/>
        </w:trPr>
        <w:tc>
          <w:tcPr>
            <w:cnfStyle w:val="001000000000" w:firstRow="0" w:lastRow="0" w:firstColumn="1" w:lastColumn="0" w:oddVBand="0" w:evenVBand="0" w:oddHBand="0" w:evenHBand="0" w:firstRowFirstColumn="0" w:firstRowLastColumn="0" w:lastRowFirstColumn="0" w:lastRowLastColumn="0"/>
            <w:tcW w:w="1330" w:type="pct"/>
            <w:tcBorders>
              <w:bottom w:val="single" w:sz="8" w:space="0" w:color="00549E"/>
            </w:tcBorders>
            <w:vAlign w:val="center"/>
          </w:tcPr>
          <w:p w14:paraId="400540E4" w14:textId="77777777" w:rsidR="00D5670A" w:rsidRPr="00F40DF0" w:rsidRDefault="003559A9" w:rsidP="00D5670A">
            <w:pPr>
              <w:pStyle w:val="NormalWeb"/>
              <w:spacing w:before="0" w:beforeAutospacing="0" w:after="0" w:afterAutospacing="0"/>
              <w:jc w:val="center"/>
              <w:textAlignment w:val="baseline"/>
              <w:rPr>
                <w:rFonts w:asciiTheme="minorHAnsi" w:eastAsia="HelveticaNeue-ThinCond" w:hAnsiTheme="minorHAnsi" w:cs="HelveticaNeue-ThinCond"/>
                <w:noProof/>
                <w:lang w:val="es-PE" w:eastAsia="es-PE"/>
              </w:rPr>
            </w:pPr>
            <w:r>
              <w:rPr>
                <w:rFonts w:asciiTheme="minorHAnsi" w:hAnsiTheme="minorHAnsi" w:cs="Arial"/>
                <w:b w:val="0"/>
                <w:color w:val="000000" w:themeColor="text1"/>
                <w:kern w:val="24"/>
                <w:lang w:val="es-PE"/>
              </w:rPr>
              <w:t>Others</w:t>
            </w:r>
          </w:p>
        </w:tc>
        <w:tc>
          <w:tcPr>
            <w:cnfStyle w:val="000010000000" w:firstRow="0" w:lastRow="0" w:firstColumn="0" w:lastColumn="0" w:oddVBand="1" w:evenVBand="0" w:oddHBand="0" w:evenHBand="0" w:firstRowFirstColumn="0" w:firstRowLastColumn="0" w:lastRowFirstColumn="0" w:lastRowLastColumn="0"/>
            <w:tcW w:w="1835" w:type="pct"/>
            <w:tcBorders>
              <w:bottom w:val="single" w:sz="8" w:space="0" w:color="00549E"/>
            </w:tcBorders>
            <w:vAlign w:val="center"/>
          </w:tcPr>
          <w:p w14:paraId="24975335" w14:textId="77777777" w:rsidR="00D5670A" w:rsidRDefault="00D5670A" w:rsidP="00D5670A">
            <w:pPr>
              <w:pStyle w:val="NormalWeb"/>
              <w:spacing w:before="0" w:beforeAutospacing="0" w:after="0" w:afterAutospacing="0"/>
              <w:jc w:val="center"/>
              <w:textAlignment w:val="baseline"/>
              <w:rPr>
                <w:rFonts w:asciiTheme="minorHAnsi" w:hAnsiTheme="minorHAnsi" w:cs="Arial"/>
                <w:color w:val="000000" w:themeColor="text1"/>
                <w:kern w:val="24"/>
                <w:sz w:val="22"/>
                <w:szCs w:val="22"/>
                <w:lang w:val="es-PE"/>
              </w:rPr>
            </w:pPr>
            <w:r w:rsidRPr="00552BBD">
              <w:rPr>
                <w:rFonts w:asciiTheme="minorHAnsi" w:hAnsiTheme="minorHAnsi" w:cs="Arial"/>
                <w:color w:val="000000" w:themeColor="text1"/>
                <w:kern w:val="24"/>
                <w:sz w:val="22"/>
                <w:szCs w:val="22"/>
                <w:lang w:val="es-PE"/>
              </w:rPr>
              <w:t>1</w:t>
            </w:r>
            <w:r>
              <w:rPr>
                <w:rFonts w:asciiTheme="minorHAnsi" w:hAnsiTheme="minorHAnsi" w:cs="Arial"/>
                <w:color w:val="000000" w:themeColor="text1"/>
                <w:kern w:val="24"/>
                <w:sz w:val="22"/>
                <w:szCs w:val="22"/>
                <w:lang w:val="es-PE"/>
              </w:rPr>
              <w:t>2</w:t>
            </w:r>
            <w:r w:rsidRPr="00552BBD">
              <w:rPr>
                <w:rFonts w:asciiTheme="minorHAnsi" w:hAnsiTheme="minorHAnsi" w:cs="Arial"/>
                <w:color w:val="000000" w:themeColor="text1"/>
                <w:kern w:val="24"/>
                <w:sz w:val="22"/>
                <w:szCs w:val="22"/>
                <w:lang w:val="es-PE"/>
              </w:rPr>
              <w:t>.</w:t>
            </w:r>
            <w:r>
              <w:rPr>
                <w:rFonts w:asciiTheme="minorHAnsi" w:hAnsiTheme="minorHAnsi" w:cs="Arial"/>
                <w:color w:val="000000" w:themeColor="text1"/>
                <w:kern w:val="24"/>
                <w:sz w:val="22"/>
                <w:szCs w:val="22"/>
                <w:lang w:val="es-PE"/>
              </w:rPr>
              <w:t>3</w:t>
            </w:r>
            <w:r w:rsidRPr="00552BBD">
              <w:rPr>
                <w:rFonts w:asciiTheme="minorHAnsi" w:hAnsiTheme="minorHAnsi" w:cs="Arial"/>
                <w:color w:val="000000" w:themeColor="text1"/>
                <w:kern w:val="24"/>
                <w:sz w:val="22"/>
                <w:szCs w:val="22"/>
                <w:lang w:val="es-PE"/>
              </w:rPr>
              <w:t>%</w:t>
            </w:r>
          </w:p>
        </w:tc>
        <w:tc>
          <w:tcPr>
            <w:tcW w:w="1835" w:type="pct"/>
            <w:tcBorders>
              <w:bottom w:val="single" w:sz="8" w:space="0" w:color="00549E"/>
            </w:tcBorders>
            <w:vAlign w:val="center"/>
          </w:tcPr>
          <w:p w14:paraId="5C5FCCB4" w14:textId="77777777" w:rsidR="00D5670A" w:rsidRDefault="00C110F7" w:rsidP="00D5670A">
            <w:pPr>
              <w:pStyle w:val="NormalWeb"/>
              <w:spacing w:before="0" w:beforeAutospacing="0" w:after="0" w:afterAutospacing="0"/>
              <w:jc w:val="center"/>
              <w:textAlignment w:val="baseline"/>
              <w:cnfStyle w:val="000000010000" w:firstRow="0" w:lastRow="0" w:firstColumn="0" w:lastColumn="0" w:oddVBand="0" w:evenVBand="0" w:oddHBand="0" w:evenHBand="1" w:firstRowFirstColumn="0" w:firstRowLastColumn="0" w:lastRowFirstColumn="0" w:lastRowLastColumn="0"/>
              <w:rPr>
                <w:rFonts w:asciiTheme="minorHAnsi" w:hAnsiTheme="minorHAnsi" w:cs="Arial"/>
                <w:color w:val="000000" w:themeColor="text1"/>
                <w:kern w:val="24"/>
                <w:sz w:val="22"/>
                <w:szCs w:val="22"/>
                <w:lang w:val="es-PE"/>
              </w:rPr>
            </w:pPr>
            <w:r>
              <w:rPr>
                <w:rFonts w:asciiTheme="minorHAnsi" w:hAnsiTheme="minorHAnsi" w:cs="Arial"/>
                <w:color w:val="000000" w:themeColor="text1"/>
                <w:kern w:val="24"/>
                <w:sz w:val="22"/>
                <w:szCs w:val="22"/>
                <w:lang w:val="es-PE"/>
              </w:rPr>
              <w:t>8.6</w:t>
            </w:r>
            <w:r w:rsidR="00327AA0">
              <w:rPr>
                <w:rFonts w:asciiTheme="minorHAnsi" w:hAnsiTheme="minorHAnsi" w:cs="Arial"/>
                <w:color w:val="000000" w:themeColor="text1"/>
                <w:kern w:val="24"/>
                <w:sz w:val="22"/>
                <w:szCs w:val="22"/>
                <w:lang w:val="es-PE"/>
              </w:rPr>
              <w:t>%</w:t>
            </w:r>
          </w:p>
        </w:tc>
      </w:tr>
    </w:tbl>
    <w:p w14:paraId="578CF247" w14:textId="77777777" w:rsidR="00AB5552" w:rsidRPr="00A36067" w:rsidRDefault="00A36067" w:rsidP="00AB5552">
      <w:pPr>
        <w:pStyle w:val="Prrafodelista"/>
        <w:spacing w:after="120" w:line="240" w:lineRule="auto"/>
        <w:ind w:left="426" w:right="28"/>
        <w:jc w:val="both"/>
        <w:rPr>
          <w:rFonts w:asciiTheme="minorHAnsi" w:eastAsia="HelveticaNeue-ThinCond" w:hAnsiTheme="minorHAnsi" w:cs="HelveticaNeue-ThinCond"/>
          <w:sz w:val="16"/>
          <w:lang w:val="en-US"/>
        </w:rPr>
      </w:pPr>
      <w:r w:rsidRPr="00A36067">
        <w:rPr>
          <w:rFonts w:asciiTheme="minorHAnsi" w:eastAsia="HelveticaNeue-ThinCond" w:hAnsiTheme="minorHAnsi" w:cs="HelveticaNeue-ThinCond"/>
          <w:sz w:val="16"/>
          <w:lang w:val="en-US"/>
        </w:rPr>
        <w:t>Source</w:t>
      </w:r>
      <w:r w:rsidR="00AB5552" w:rsidRPr="00A36067">
        <w:rPr>
          <w:rFonts w:asciiTheme="minorHAnsi" w:eastAsia="HelveticaNeue-ThinCond" w:hAnsiTheme="minorHAnsi" w:cs="HelveticaNeue-ThinCond"/>
          <w:sz w:val="16"/>
          <w:lang w:val="en-US"/>
        </w:rPr>
        <w:t xml:space="preserve">: PRODUCE. </w:t>
      </w:r>
      <w:r w:rsidRPr="00A36067">
        <w:rPr>
          <w:rFonts w:asciiTheme="minorHAnsi" w:eastAsia="HelveticaNeue-ThinCond" w:hAnsiTheme="minorHAnsi" w:cs="HelveticaNeue-ThinCond"/>
          <w:sz w:val="16"/>
          <w:lang w:val="en-US"/>
        </w:rPr>
        <w:t>Elaboration</w:t>
      </w:r>
      <w:r w:rsidR="003559A9">
        <w:rPr>
          <w:rFonts w:asciiTheme="minorHAnsi" w:eastAsia="HelveticaNeue-ThinCond" w:hAnsiTheme="minorHAnsi" w:cs="HelveticaNeue-ThinCond"/>
          <w:sz w:val="16"/>
          <w:lang w:val="en-US"/>
        </w:rPr>
        <w:t>:</w:t>
      </w:r>
      <w:r w:rsidRPr="00A36067">
        <w:rPr>
          <w:rFonts w:asciiTheme="minorHAnsi" w:eastAsia="HelveticaNeue-ThinCond" w:hAnsiTheme="minorHAnsi" w:cs="HelveticaNeue-ThinCond"/>
          <w:sz w:val="16"/>
          <w:lang w:val="en-US"/>
        </w:rPr>
        <w:t xml:space="preserve"> own</w:t>
      </w:r>
      <w:r w:rsidR="00AB5552" w:rsidRPr="00A36067">
        <w:rPr>
          <w:rFonts w:asciiTheme="minorHAnsi" w:eastAsia="HelveticaNeue-ThinCond" w:hAnsiTheme="minorHAnsi" w:cs="HelveticaNeue-ThinCond"/>
          <w:sz w:val="16"/>
          <w:lang w:val="en-US"/>
        </w:rPr>
        <w:t>.</w:t>
      </w:r>
    </w:p>
    <w:p w14:paraId="553760E3" w14:textId="77777777" w:rsidR="008A74FA" w:rsidRPr="00A36067" w:rsidRDefault="008A74FA" w:rsidP="007F3266">
      <w:pPr>
        <w:pStyle w:val="Prrafodelista"/>
        <w:spacing w:after="120" w:line="240" w:lineRule="auto"/>
        <w:ind w:left="426" w:right="28"/>
        <w:jc w:val="both"/>
        <w:rPr>
          <w:rFonts w:asciiTheme="minorHAnsi" w:eastAsia="HelveticaNeue-ThinCond" w:hAnsiTheme="minorHAnsi" w:cs="HelveticaNeue-ThinCond"/>
          <w:sz w:val="16"/>
          <w:lang w:val="en-US"/>
        </w:rPr>
      </w:pPr>
    </w:p>
    <w:p w14:paraId="488CCF2A" w14:textId="77777777" w:rsidR="00E54259" w:rsidRPr="00207E78" w:rsidRDefault="002626A1" w:rsidP="00CB47B9">
      <w:pPr>
        <w:pStyle w:val="Prrafodelista"/>
        <w:numPr>
          <w:ilvl w:val="1"/>
          <w:numId w:val="4"/>
        </w:numPr>
        <w:spacing w:after="120" w:line="240" w:lineRule="auto"/>
        <w:ind w:left="567" w:right="28" w:hanging="567"/>
        <w:jc w:val="both"/>
        <w:rPr>
          <w:rFonts w:cs="Arial"/>
          <w:b/>
          <w:color w:val="1F497D" w:themeColor="text2"/>
          <w:lang w:val="es-ES_tradnl"/>
        </w:rPr>
      </w:pPr>
      <w:r>
        <w:rPr>
          <w:rFonts w:cs="Arial"/>
          <w:b/>
          <w:color w:val="1F497D" w:themeColor="text2"/>
          <w:lang w:val="es-ES_tradnl"/>
        </w:rPr>
        <w:t>South Region</w:t>
      </w:r>
      <w:r w:rsidR="00E54259" w:rsidRPr="00207E78">
        <w:rPr>
          <w:rFonts w:cs="Arial"/>
          <w:b/>
          <w:color w:val="1F497D" w:themeColor="text2"/>
          <w:lang w:val="es-ES_tradnl"/>
        </w:rPr>
        <w:t>:</w:t>
      </w:r>
    </w:p>
    <w:p w14:paraId="5CF44AE8" w14:textId="77777777" w:rsidR="00E54259" w:rsidRPr="00207E78" w:rsidRDefault="00E54259" w:rsidP="00244168">
      <w:pPr>
        <w:pStyle w:val="Prrafodelista"/>
        <w:spacing w:after="120" w:line="240" w:lineRule="auto"/>
        <w:ind w:left="360" w:right="28"/>
        <w:jc w:val="both"/>
      </w:pPr>
    </w:p>
    <w:p w14:paraId="22EA9F84" w14:textId="77777777" w:rsidR="00A13407" w:rsidRPr="00A150D0" w:rsidRDefault="000F7FD6" w:rsidP="00A150D0">
      <w:pPr>
        <w:pStyle w:val="Prrafodelista"/>
        <w:numPr>
          <w:ilvl w:val="0"/>
          <w:numId w:val="1"/>
        </w:numPr>
        <w:spacing w:after="120" w:line="240" w:lineRule="auto"/>
        <w:ind w:right="28"/>
        <w:jc w:val="both"/>
        <w:rPr>
          <w:lang w:val="en-US"/>
        </w:rPr>
      </w:pPr>
      <w:r w:rsidRPr="000F7FD6">
        <w:rPr>
          <w:lang w:val="en-US"/>
        </w:rPr>
        <w:t>By mean</w:t>
      </w:r>
      <w:r w:rsidR="003559A9">
        <w:rPr>
          <w:lang w:val="en-US"/>
        </w:rPr>
        <w:t>s of Resolution N</w:t>
      </w:r>
      <w:r w:rsidRPr="000F7FD6">
        <w:rPr>
          <w:lang w:val="en-US"/>
        </w:rPr>
        <w:t xml:space="preserve">° 587-2018-PRODUCE, the </w:t>
      </w:r>
      <w:r>
        <w:rPr>
          <w:lang w:val="en-US"/>
        </w:rPr>
        <w:t xml:space="preserve">beginning </w:t>
      </w:r>
      <w:r w:rsidRPr="000F7FD6">
        <w:rPr>
          <w:lang w:val="en-US"/>
        </w:rPr>
        <w:t xml:space="preserve">of the first fishing season 2019 in the South </w:t>
      </w:r>
      <w:r>
        <w:rPr>
          <w:lang w:val="en-US"/>
        </w:rPr>
        <w:t>Region</w:t>
      </w:r>
      <w:r w:rsidRPr="000F7FD6">
        <w:rPr>
          <w:lang w:val="en-US"/>
        </w:rPr>
        <w:t xml:space="preserve"> was authorized, with </w:t>
      </w:r>
      <w:r w:rsidRPr="009D4B7E">
        <w:rPr>
          <w:lang w:val="en-US"/>
        </w:rPr>
        <w:t xml:space="preserve">TMLAC </w:t>
      </w:r>
      <w:r w:rsidRPr="000F7FD6">
        <w:rPr>
          <w:lang w:val="en-US"/>
        </w:rPr>
        <w:t xml:space="preserve">of 540 thousand MT. This season began on January 4 and ended on June 30, 2019. </w:t>
      </w:r>
      <w:r>
        <w:rPr>
          <w:lang w:val="en-US"/>
        </w:rPr>
        <w:t>By</w:t>
      </w:r>
      <w:r w:rsidRPr="000F7FD6">
        <w:rPr>
          <w:lang w:val="en-US"/>
        </w:rPr>
        <w:t xml:space="preserve"> the end of the season, the sector </w:t>
      </w:r>
      <w:r>
        <w:rPr>
          <w:lang w:val="en-US"/>
        </w:rPr>
        <w:t>caught</w:t>
      </w:r>
      <w:r w:rsidRPr="000F7FD6">
        <w:rPr>
          <w:lang w:val="en-US"/>
        </w:rPr>
        <w:t xml:space="preserve"> 37.8% </w:t>
      </w:r>
      <w:r>
        <w:rPr>
          <w:lang w:val="en-US"/>
        </w:rPr>
        <w:t xml:space="preserve">out </w:t>
      </w:r>
      <w:r w:rsidRPr="000F7FD6">
        <w:rPr>
          <w:lang w:val="en-US"/>
        </w:rPr>
        <w:t xml:space="preserve">of the authorized quota (204 thousand MT), </w:t>
      </w:r>
      <w:r w:rsidR="00AF3363" w:rsidRPr="001F02D8">
        <w:rPr>
          <w:lang w:val="en-US"/>
        </w:rPr>
        <w:t xml:space="preserve">concentrating </w:t>
      </w:r>
      <w:r w:rsidRPr="000F7FD6">
        <w:rPr>
          <w:lang w:val="en-US"/>
        </w:rPr>
        <w:t>63% of the catch in the ports of Atico, Matarani and Pacocha.</w:t>
      </w:r>
    </w:p>
    <w:p w14:paraId="1DF660C0" w14:textId="77777777" w:rsidR="003B5E26" w:rsidRPr="00A150D0" w:rsidRDefault="00A13407" w:rsidP="00A13407">
      <w:pPr>
        <w:pStyle w:val="Prrafodelista"/>
        <w:numPr>
          <w:ilvl w:val="0"/>
          <w:numId w:val="1"/>
        </w:numPr>
        <w:spacing w:after="120" w:line="240" w:lineRule="auto"/>
        <w:ind w:right="28"/>
        <w:jc w:val="both"/>
        <w:rPr>
          <w:color w:val="FF0000"/>
          <w:lang w:val="en-US"/>
        </w:rPr>
      </w:pPr>
      <w:r w:rsidRPr="00A13407">
        <w:rPr>
          <w:rFonts w:cs="Arial"/>
          <w:lang w:val="en-US"/>
        </w:rPr>
        <w:t>By mean</w:t>
      </w:r>
      <w:r w:rsidR="003559A9">
        <w:rPr>
          <w:rFonts w:cs="Arial"/>
          <w:lang w:val="en-US"/>
        </w:rPr>
        <w:t>s</w:t>
      </w:r>
      <w:r w:rsidR="00AF3363">
        <w:rPr>
          <w:rFonts w:cs="Arial"/>
          <w:lang w:val="en-US"/>
        </w:rPr>
        <w:t xml:space="preserve"> of Resolution N</w:t>
      </w:r>
      <w:r w:rsidRPr="00A13407">
        <w:rPr>
          <w:rFonts w:cs="Arial"/>
          <w:lang w:val="en-US"/>
        </w:rPr>
        <w:t xml:space="preserve">° 324-2019-PRODUCE, the </w:t>
      </w:r>
      <w:r>
        <w:rPr>
          <w:rFonts w:cs="Arial"/>
          <w:lang w:val="en-US"/>
        </w:rPr>
        <w:t>beginning</w:t>
      </w:r>
      <w:r w:rsidRPr="00A13407">
        <w:rPr>
          <w:rFonts w:cs="Arial"/>
          <w:lang w:val="en-US"/>
        </w:rPr>
        <w:t xml:space="preserve"> of the second fishing season 2019 in the South </w:t>
      </w:r>
      <w:r>
        <w:rPr>
          <w:rFonts w:cs="Arial"/>
          <w:lang w:val="en-US"/>
        </w:rPr>
        <w:t>Region</w:t>
      </w:r>
      <w:r w:rsidRPr="00A13407">
        <w:rPr>
          <w:rFonts w:cs="Arial"/>
          <w:lang w:val="en-US"/>
        </w:rPr>
        <w:t xml:space="preserve"> was authorized, with </w:t>
      </w:r>
      <w:r w:rsidRPr="009D4B7E">
        <w:rPr>
          <w:lang w:val="en-US"/>
        </w:rPr>
        <w:t xml:space="preserve">TMLAC </w:t>
      </w:r>
      <w:r w:rsidRPr="00A13407">
        <w:rPr>
          <w:rFonts w:cs="Arial"/>
          <w:lang w:val="en-US"/>
        </w:rPr>
        <w:t>of 540 thousand MT. This season began on August 5, 2019</w:t>
      </w:r>
      <w:r w:rsidR="00F22795">
        <w:rPr>
          <w:rFonts w:cs="Arial"/>
          <w:lang w:val="en-US"/>
        </w:rPr>
        <w:t>.</w:t>
      </w:r>
      <w:r w:rsidRPr="00A13407">
        <w:rPr>
          <w:rFonts w:cs="Arial"/>
          <w:lang w:val="en-US"/>
        </w:rPr>
        <w:t xml:space="preserve"> </w:t>
      </w:r>
      <w:r w:rsidR="00F22795">
        <w:rPr>
          <w:rFonts w:cs="Arial"/>
          <w:lang w:val="en-US"/>
        </w:rPr>
        <w:t xml:space="preserve">By the end of the year, </w:t>
      </w:r>
      <w:r w:rsidRPr="00A13407">
        <w:rPr>
          <w:rFonts w:cs="Arial"/>
          <w:lang w:val="en-US"/>
        </w:rPr>
        <w:t xml:space="preserve">the sector has </w:t>
      </w:r>
      <w:r>
        <w:rPr>
          <w:rFonts w:cs="Arial"/>
          <w:lang w:val="en-US"/>
        </w:rPr>
        <w:t>achieved</w:t>
      </w:r>
      <w:r w:rsidRPr="00A13407">
        <w:rPr>
          <w:rFonts w:cs="Arial"/>
          <w:lang w:val="en-US"/>
        </w:rPr>
        <w:t xml:space="preserve"> to </w:t>
      </w:r>
      <w:r>
        <w:rPr>
          <w:rFonts w:cs="Arial"/>
          <w:lang w:val="en-US"/>
        </w:rPr>
        <w:t>ca</w:t>
      </w:r>
      <w:r w:rsidR="00F22795">
        <w:rPr>
          <w:rFonts w:cs="Arial"/>
          <w:lang w:val="en-US"/>
        </w:rPr>
        <w:t xml:space="preserve">tch </w:t>
      </w:r>
      <w:r w:rsidRPr="00A13407">
        <w:rPr>
          <w:rFonts w:cs="Arial"/>
          <w:lang w:val="en-US"/>
        </w:rPr>
        <w:t xml:space="preserve">0.5% </w:t>
      </w:r>
      <w:r w:rsidR="00A150D0">
        <w:rPr>
          <w:rFonts w:cs="Arial"/>
          <w:lang w:val="en-US"/>
        </w:rPr>
        <w:t>out of</w:t>
      </w:r>
      <w:r w:rsidR="00AF3363">
        <w:rPr>
          <w:rFonts w:cs="Arial"/>
          <w:lang w:val="en-US"/>
        </w:rPr>
        <w:t xml:space="preserve"> </w:t>
      </w:r>
      <w:r w:rsidR="00F22795">
        <w:rPr>
          <w:rFonts w:cs="Arial"/>
          <w:lang w:val="en-US"/>
        </w:rPr>
        <w:t xml:space="preserve">the </w:t>
      </w:r>
      <w:r w:rsidRPr="00A13407">
        <w:rPr>
          <w:rFonts w:cs="Arial"/>
          <w:lang w:val="en-US"/>
        </w:rPr>
        <w:t xml:space="preserve">authorized quota (3 thousand MT), </w:t>
      </w:r>
      <w:r w:rsidR="00A150D0">
        <w:rPr>
          <w:rFonts w:cs="Arial"/>
          <w:lang w:val="en-US"/>
        </w:rPr>
        <w:t xml:space="preserve">with </w:t>
      </w:r>
      <w:r w:rsidRPr="00A13407">
        <w:rPr>
          <w:rFonts w:cs="Arial"/>
          <w:lang w:val="en-US"/>
        </w:rPr>
        <w:t xml:space="preserve">85.0% of the catch </w:t>
      </w:r>
      <w:r w:rsidR="00A150D0">
        <w:rPr>
          <w:rFonts w:cs="Arial"/>
          <w:lang w:val="en-US"/>
        </w:rPr>
        <w:t>concentrated</w:t>
      </w:r>
      <w:r w:rsidR="00AF3363">
        <w:rPr>
          <w:rFonts w:cs="Arial"/>
          <w:lang w:val="en-US"/>
        </w:rPr>
        <w:t xml:space="preserve"> </w:t>
      </w:r>
      <w:r w:rsidRPr="00A13407">
        <w:rPr>
          <w:rFonts w:cs="Arial"/>
          <w:lang w:val="en-US"/>
        </w:rPr>
        <w:t xml:space="preserve">in the port of Pacocha. Exalmar has associated 2.41% of its southern </w:t>
      </w:r>
      <w:r w:rsidR="00A150D0">
        <w:rPr>
          <w:rFonts w:cs="Arial"/>
          <w:lang w:val="en-US"/>
        </w:rPr>
        <w:t>quota</w:t>
      </w:r>
      <w:r w:rsidRPr="00A13407">
        <w:rPr>
          <w:rFonts w:cs="Arial"/>
          <w:lang w:val="en-US"/>
        </w:rPr>
        <w:t xml:space="preserve"> in favor of third parties</w:t>
      </w:r>
      <w:r w:rsidR="00F22795">
        <w:rPr>
          <w:rFonts w:cs="Arial"/>
          <w:lang w:val="en-US"/>
        </w:rPr>
        <w:t>.</w:t>
      </w:r>
      <w:r w:rsidRPr="00A13407">
        <w:rPr>
          <w:rFonts w:cs="Arial"/>
          <w:lang w:val="en-US"/>
        </w:rPr>
        <w:t xml:space="preserve"> </w:t>
      </w:r>
      <w:r w:rsidR="00F22795">
        <w:rPr>
          <w:rFonts w:cs="Arial"/>
          <w:lang w:val="en-US"/>
        </w:rPr>
        <w:t xml:space="preserve"> </w:t>
      </w:r>
      <w:r w:rsidRPr="00A13407">
        <w:rPr>
          <w:rFonts w:cs="Arial"/>
          <w:lang w:val="en-US"/>
        </w:rPr>
        <w:t xml:space="preserve">As </w:t>
      </w:r>
      <w:r w:rsidR="00A150D0">
        <w:rPr>
          <w:rFonts w:cs="Arial"/>
          <w:lang w:val="en-US"/>
        </w:rPr>
        <w:t>at</w:t>
      </w:r>
      <w:r w:rsidRPr="00A13407">
        <w:rPr>
          <w:rFonts w:cs="Arial"/>
          <w:lang w:val="en-US"/>
        </w:rPr>
        <w:t xml:space="preserve"> December 31, 2019, income</w:t>
      </w:r>
      <w:r w:rsidR="00A150D0">
        <w:rPr>
          <w:rFonts w:cs="Arial"/>
          <w:lang w:val="en-US"/>
        </w:rPr>
        <w:t>s</w:t>
      </w:r>
      <w:r w:rsidRPr="00A13407">
        <w:rPr>
          <w:rFonts w:cs="Arial"/>
          <w:lang w:val="en-US"/>
        </w:rPr>
        <w:t xml:space="preserve"> from </w:t>
      </w:r>
      <w:r w:rsidR="00A150D0">
        <w:rPr>
          <w:rFonts w:cs="Arial"/>
          <w:lang w:val="en-US"/>
        </w:rPr>
        <w:t xml:space="preserve">the </w:t>
      </w:r>
      <w:r w:rsidR="00A150D0" w:rsidRPr="00A13407">
        <w:rPr>
          <w:rFonts w:cs="Arial"/>
          <w:lang w:val="en-US"/>
        </w:rPr>
        <w:t xml:space="preserve">southern </w:t>
      </w:r>
      <w:r w:rsidR="00A150D0">
        <w:rPr>
          <w:rFonts w:cs="Arial"/>
          <w:lang w:val="en-US"/>
        </w:rPr>
        <w:t>quota rent amounted</w:t>
      </w:r>
      <w:r w:rsidRPr="00A13407">
        <w:rPr>
          <w:rFonts w:cs="Arial"/>
          <w:lang w:val="en-US"/>
        </w:rPr>
        <w:t xml:space="preserve"> to US $ 226.3 thousand.</w:t>
      </w:r>
    </w:p>
    <w:p w14:paraId="0FEA5868" w14:textId="77777777" w:rsidR="00A150D0" w:rsidRPr="00F162E4" w:rsidRDefault="00A150D0" w:rsidP="00A150D0">
      <w:pPr>
        <w:pStyle w:val="Prrafodelista"/>
        <w:spacing w:after="120" w:line="240" w:lineRule="auto"/>
        <w:ind w:left="360" w:right="28"/>
        <w:jc w:val="both"/>
        <w:rPr>
          <w:color w:val="FF0000"/>
          <w:lang w:val="en-US"/>
        </w:rPr>
      </w:pPr>
    </w:p>
    <w:p w14:paraId="2C4E392B" w14:textId="77777777" w:rsidR="00A150D0" w:rsidRPr="009D4B7E" w:rsidRDefault="00A150D0" w:rsidP="00A150D0">
      <w:pPr>
        <w:pStyle w:val="Prrafodelista"/>
        <w:numPr>
          <w:ilvl w:val="1"/>
          <w:numId w:val="4"/>
        </w:numPr>
        <w:spacing w:after="120" w:line="240" w:lineRule="auto"/>
        <w:ind w:left="567" w:right="28" w:hanging="567"/>
        <w:jc w:val="both"/>
        <w:rPr>
          <w:rFonts w:cs="Arial"/>
          <w:b/>
          <w:color w:val="1F497D" w:themeColor="text2"/>
        </w:rPr>
      </w:pPr>
      <w:r w:rsidRPr="00F162E4">
        <w:rPr>
          <w:rFonts w:cs="Arial"/>
          <w:b/>
          <w:color w:val="1F497D" w:themeColor="text2"/>
          <w:lang w:val="en-US"/>
        </w:rPr>
        <w:t>Catch and processing:</w:t>
      </w:r>
    </w:p>
    <w:p w14:paraId="4FF3E09D" w14:textId="77777777" w:rsidR="00FC03E2" w:rsidRPr="00F4704A" w:rsidRDefault="00FC03E2" w:rsidP="00244168">
      <w:pPr>
        <w:pStyle w:val="Prrafodelista"/>
        <w:spacing w:after="120" w:line="240" w:lineRule="auto"/>
        <w:ind w:left="360" w:right="28"/>
        <w:jc w:val="both"/>
      </w:pPr>
    </w:p>
    <w:p w14:paraId="53E43BFD" w14:textId="7A71E271" w:rsidR="006636C5" w:rsidRPr="000D3DB7" w:rsidRDefault="0043140D" w:rsidP="000D3DB7">
      <w:pPr>
        <w:pStyle w:val="Prrafodelista"/>
        <w:numPr>
          <w:ilvl w:val="0"/>
          <w:numId w:val="1"/>
        </w:numPr>
        <w:spacing w:after="120" w:line="240" w:lineRule="auto"/>
        <w:ind w:right="28"/>
        <w:jc w:val="both"/>
        <w:rPr>
          <w:lang w:val="en-US"/>
        </w:rPr>
      </w:pPr>
      <w:r w:rsidRPr="0043140D">
        <w:rPr>
          <w:lang w:val="en-US"/>
        </w:rPr>
        <w:t>Considering that, in general</w:t>
      </w:r>
      <w:r w:rsidR="001418E0">
        <w:rPr>
          <w:lang w:val="en-US"/>
        </w:rPr>
        <w:t>,</w:t>
      </w:r>
      <w:r w:rsidRPr="0043140D">
        <w:rPr>
          <w:lang w:val="en-US"/>
        </w:rPr>
        <w:t xml:space="preserve"> </w:t>
      </w:r>
      <w:r>
        <w:rPr>
          <w:lang w:val="en-US"/>
        </w:rPr>
        <w:t>annual</w:t>
      </w:r>
      <w:r w:rsidRPr="0043140D">
        <w:rPr>
          <w:lang w:val="en-US"/>
        </w:rPr>
        <w:t xml:space="preserve"> financial statements include sales corresponding to the production of the second </w:t>
      </w:r>
      <w:r w:rsidR="000B73A2">
        <w:rPr>
          <w:lang w:val="en-US"/>
        </w:rPr>
        <w:t>quota</w:t>
      </w:r>
      <w:r w:rsidRPr="0043140D">
        <w:rPr>
          <w:lang w:val="en-US"/>
        </w:rPr>
        <w:t xml:space="preserve"> of the previous year and the first </w:t>
      </w:r>
      <w:r w:rsidR="000B73A2">
        <w:rPr>
          <w:lang w:val="en-US"/>
        </w:rPr>
        <w:t>quota</w:t>
      </w:r>
      <w:r w:rsidRPr="0043140D">
        <w:rPr>
          <w:lang w:val="en-US"/>
        </w:rPr>
        <w:t xml:space="preserve"> of the current year, the year 201</w:t>
      </w:r>
      <w:r w:rsidR="00BA56B0">
        <w:rPr>
          <w:lang w:val="en-US"/>
        </w:rPr>
        <w:t>9</w:t>
      </w:r>
      <w:r w:rsidRPr="0043140D">
        <w:rPr>
          <w:lang w:val="en-US"/>
        </w:rPr>
        <w:t xml:space="preserve"> include</w:t>
      </w:r>
      <w:r w:rsidR="00BA56B0">
        <w:rPr>
          <w:lang w:val="en-US"/>
        </w:rPr>
        <w:t>s</w:t>
      </w:r>
      <w:r w:rsidRPr="0043140D">
        <w:rPr>
          <w:lang w:val="en-US"/>
        </w:rPr>
        <w:t xml:space="preserve"> a total </w:t>
      </w:r>
      <w:r w:rsidR="00BA56B0">
        <w:rPr>
          <w:lang w:val="en-US"/>
        </w:rPr>
        <w:t xml:space="preserve">effective </w:t>
      </w:r>
      <w:r w:rsidR="00F00F61">
        <w:rPr>
          <w:lang w:val="en-US"/>
        </w:rPr>
        <w:t>quota of 4,113 thousand MT</w:t>
      </w:r>
      <w:r w:rsidR="00BA56B0">
        <w:rPr>
          <w:lang w:val="en-US"/>
        </w:rPr>
        <w:t xml:space="preserve">, corresponding an effective quota of </w:t>
      </w:r>
      <w:r w:rsidR="00F00F61" w:rsidRPr="0043140D">
        <w:rPr>
          <w:lang w:val="en-US"/>
        </w:rPr>
        <w:t>2,059 thousand MT</w:t>
      </w:r>
      <w:r w:rsidR="00F00F61">
        <w:rPr>
          <w:lang w:val="en-US"/>
        </w:rPr>
        <w:t xml:space="preserve"> for</w:t>
      </w:r>
      <w:r w:rsidR="001418E0">
        <w:rPr>
          <w:lang w:val="en-US"/>
        </w:rPr>
        <w:t xml:space="preserve"> </w:t>
      </w:r>
      <w:r w:rsidRPr="0043140D">
        <w:rPr>
          <w:lang w:val="en-US"/>
        </w:rPr>
        <w:t xml:space="preserve">the second season 2018 </w:t>
      </w:r>
      <w:r w:rsidR="001418E0">
        <w:rPr>
          <w:lang w:val="en-US"/>
        </w:rPr>
        <w:t>and</w:t>
      </w:r>
      <w:r w:rsidR="00F00F61">
        <w:rPr>
          <w:lang w:val="en-US"/>
        </w:rPr>
        <w:t xml:space="preserve"> </w:t>
      </w:r>
      <w:r w:rsidRPr="0043140D">
        <w:rPr>
          <w:lang w:val="en-US"/>
        </w:rPr>
        <w:t xml:space="preserve">2,055 thousand </w:t>
      </w:r>
      <w:r w:rsidR="00F00F61">
        <w:rPr>
          <w:lang w:val="en-US"/>
        </w:rPr>
        <w:t xml:space="preserve">MT </w:t>
      </w:r>
      <w:r w:rsidR="009A1CDE">
        <w:rPr>
          <w:lang w:val="en-US"/>
        </w:rPr>
        <w:t>for</w:t>
      </w:r>
      <w:r w:rsidRPr="0043140D">
        <w:rPr>
          <w:lang w:val="en-US"/>
        </w:rPr>
        <w:t xml:space="preserve"> the first season 2019.</w:t>
      </w:r>
    </w:p>
    <w:tbl>
      <w:tblPr>
        <w:tblW w:w="0" w:type="auto"/>
        <w:jc w:val="right"/>
        <w:tblLayout w:type="fixed"/>
        <w:tblCellMar>
          <w:left w:w="70" w:type="dxa"/>
          <w:right w:w="70" w:type="dxa"/>
        </w:tblCellMar>
        <w:tblLook w:val="0000" w:firstRow="0" w:lastRow="0" w:firstColumn="0" w:lastColumn="0" w:noHBand="0" w:noVBand="0"/>
      </w:tblPr>
      <w:tblGrid>
        <w:gridCol w:w="2622"/>
        <w:gridCol w:w="2508"/>
        <w:gridCol w:w="2590"/>
        <w:gridCol w:w="844"/>
      </w:tblGrid>
      <w:tr w:rsidR="00C70537" w:rsidRPr="009A1CDE" w14:paraId="2705F729" w14:textId="77777777" w:rsidTr="00962C1A">
        <w:trPr>
          <w:trHeight w:val="255"/>
          <w:jc w:val="right"/>
        </w:trPr>
        <w:tc>
          <w:tcPr>
            <w:tcW w:w="2622" w:type="dxa"/>
            <w:vMerge w:val="restart"/>
            <w:tcBorders>
              <w:top w:val="single" w:sz="3" w:space="0" w:color="1F497D"/>
              <w:left w:val="single" w:sz="3" w:space="0" w:color="1F497D"/>
              <w:bottom w:val="single" w:sz="3" w:space="0" w:color="1F497D"/>
              <w:right w:val="single" w:sz="3" w:space="0" w:color="FFFFFF"/>
            </w:tcBorders>
            <w:shd w:val="clear" w:color="auto" w:fill="1F497D"/>
            <w:vAlign w:val="center"/>
          </w:tcPr>
          <w:p w14:paraId="75DE47BA" w14:textId="77777777" w:rsidR="00C70537"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b/>
                <w:bCs/>
                <w:color w:val="FFFFFF"/>
                <w:sz w:val="20"/>
                <w:szCs w:val="20"/>
                <w:lang w:val="en-US"/>
              </w:rPr>
              <w:t>Thousand MT</w:t>
            </w:r>
          </w:p>
        </w:tc>
        <w:tc>
          <w:tcPr>
            <w:tcW w:w="5942" w:type="dxa"/>
            <w:gridSpan w:val="3"/>
            <w:tcBorders>
              <w:top w:val="single" w:sz="3" w:space="0" w:color="1F497D"/>
              <w:left w:val="single" w:sz="3" w:space="0" w:color="FFFFFF"/>
              <w:bottom w:val="single" w:sz="3" w:space="0" w:color="FFFFFF"/>
              <w:right w:val="single" w:sz="3" w:space="0" w:color="1F497D"/>
            </w:tcBorders>
            <w:shd w:val="clear" w:color="auto" w:fill="1F497D"/>
            <w:vAlign w:val="center"/>
          </w:tcPr>
          <w:p w14:paraId="6B729D35" w14:textId="77777777" w:rsidR="00C70537" w:rsidRPr="009A1CDE" w:rsidRDefault="00C70537" w:rsidP="009A1CDE">
            <w:pPr>
              <w:autoSpaceDE w:val="0"/>
              <w:autoSpaceDN w:val="0"/>
              <w:adjustRightInd w:val="0"/>
              <w:spacing w:after="0" w:line="240" w:lineRule="auto"/>
              <w:jc w:val="center"/>
              <w:rPr>
                <w:rFonts w:cs="Calibri"/>
                <w:sz w:val="20"/>
                <w:szCs w:val="20"/>
                <w:lang w:val="en-US"/>
              </w:rPr>
            </w:pPr>
            <w:r w:rsidRPr="009A1CDE">
              <w:rPr>
                <w:rFonts w:cs="Calibri"/>
                <w:b/>
                <w:bCs/>
                <w:color w:val="FFFFFF"/>
                <w:sz w:val="20"/>
                <w:szCs w:val="20"/>
                <w:lang w:val="en-US"/>
              </w:rPr>
              <w:t>201</w:t>
            </w:r>
            <w:r w:rsidR="00F6375D" w:rsidRPr="009A1CDE">
              <w:rPr>
                <w:rFonts w:cs="Calibri"/>
                <w:b/>
                <w:bCs/>
                <w:color w:val="FFFFFF"/>
                <w:sz w:val="20"/>
                <w:szCs w:val="20"/>
                <w:lang w:val="en-US"/>
              </w:rPr>
              <w:t>9</w:t>
            </w:r>
          </w:p>
        </w:tc>
      </w:tr>
      <w:tr w:rsidR="00C70537" w:rsidRPr="009A1CDE" w14:paraId="676616CE" w14:textId="77777777" w:rsidTr="00962C1A">
        <w:trPr>
          <w:trHeight w:val="270"/>
          <w:jc w:val="right"/>
        </w:trPr>
        <w:tc>
          <w:tcPr>
            <w:tcW w:w="2622" w:type="dxa"/>
            <w:vMerge/>
            <w:tcBorders>
              <w:top w:val="single" w:sz="3" w:space="0" w:color="1F497D"/>
              <w:left w:val="single" w:sz="3" w:space="0" w:color="1F497D"/>
              <w:bottom w:val="single" w:sz="3" w:space="0" w:color="1F497D"/>
              <w:right w:val="single" w:sz="3" w:space="0" w:color="FFFFFF"/>
            </w:tcBorders>
            <w:shd w:val="clear" w:color="auto" w:fill="1F497D"/>
            <w:vAlign w:val="center"/>
          </w:tcPr>
          <w:p w14:paraId="2AE7B1F1" w14:textId="77777777" w:rsidR="00C70537" w:rsidRPr="009A1CDE" w:rsidRDefault="00C70537" w:rsidP="009A1CDE">
            <w:pPr>
              <w:autoSpaceDE w:val="0"/>
              <w:autoSpaceDN w:val="0"/>
              <w:adjustRightInd w:val="0"/>
              <w:spacing w:after="0" w:line="240" w:lineRule="auto"/>
              <w:ind w:right="28"/>
              <w:jc w:val="center"/>
              <w:rPr>
                <w:rFonts w:cs="Calibri"/>
                <w:sz w:val="20"/>
                <w:szCs w:val="20"/>
                <w:lang w:val="en-US"/>
              </w:rPr>
            </w:pPr>
          </w:p>
        </w:tc>
        <w:tc>
          <w:tcPr>
            <w:tcW w:w="2508"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15A2406C" w14:textId="77777777" w:rsidR="00C70537"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b/>
                <w:bCs/>
                <w:color w:val="FFFFFF"/>
                <w:sz w:val="20"/>
                <w:szCs w:val="20"/>
                <w:lang w:val="en-US"/>
              </w:rPr>
              <w:t>2</w:t>
            </w:r>
            <w:r w:rsidRPr="009A1CDE">
              <w:rPr>
                <w:rFonts w:cs="Calibri"/>
                <w:b/>
                <w:bCs/>
                <w:color w:val="FFFFFF"/>
                <w:sz w:val="20"/>
                <w:szCs w:val="20"/>
                <w:vertAlign w:val="superscript"/>
                <w:lang w:val="en-US"/>
              </w:rPr>
              <w:t xml:space="preserve">nd </w:t>
            </w:r>
            <w:r w:rsidRPr="009A1CDE">
              <w:rPr>
                <w:rFonts w:cs="Calibri"/>
                <w:b/>
                <w:bCs/>
                <w:color w:val="FFFFFF"/>
                <w:sz w:val="20"/>
                <w:szCs w:val="20"/>
                <w:lang w:val="en-US"/>
              </w:rPr>
              <w:t xml:space="preserve">Season </w:t>
            </w:r>
            <w:r w:rsidR="00C70537" w:rsidRPr="009A1CDE">
              <w:rPr>
                <w:rFonts w:cs="Calibri"/>
                <w:b/>
                <w:bCs/>
                <w:color w:val="FFFFFF"/>
                <w:sz w:val="20"/>
                <w:szCs w:val="20"/>
                <w:lang w:val="en-US"/>
              </w:rPr>
              <w:t>201</w:t>
            </w:r>
            <w:r w:rsidR="002A0176" w:rsidRPr="009A1CDE">
              <w:rPr>
                <w:rFonts w:cs="Calibri"/>
                <w:b/>
                <w:bCs/>
                <w:color w:val="FFFFFF"/>
                <w:sz w:val="20"/>
                <w:szCs w:val="20"/>
                <w:lang w:val="en-US"/>
              </w:rPr>
              <w:t>8</w:t>
            </w:r>
          </w:p>
        </w:tc>
        <w:tc>
          <w:tcPr>
            <w:tcW w:w="2590"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0C8E28DC" w14:textId="77777777" w:rsidR="00C70537"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b/>
                <w:bCs/>
                <w:color w:val="FFFFFF"/>
                <w:sz w:val="20"/>
                <w:szCs w:val="20"/>
                <w:lang w:val="en-US"/>
              </w:rPr>
              <w:t>1</w:t>
            </w:r>
            <w:r w:rsidRPr="009A1CDE">
              <w:rPr>
                <w:rFonts w:cs="Calibri"/>
                <w:b/>
                <w:bCs/>
                <w:color w:val="FFFFFF"/>
                <w:sz w:val="20"/>
                <w:szCs w:val="20"/>
                <w:vertAlign w:val="superscript"/>
                <w:lang w:val="en-US"/>
              </w:rPr>
              <w:t xml:space="preserve">st </w:t>
            </w:r>
            <w:r w:rsidRPr="009A1CDE">
              <w:rPr>
                <w:rFonts w:cs="Calibri"/>
                <w:b/>
                <w:bCs/>
                <w:color w:val="FFFFFF"/>
                <w:sz w:val="20"/>
                <w:szCs w:val="20"/>
                <w:lang w:val="en-US"/>
              </w:rPr>
              <w:t xml:space="preserve">Season </w:t>
            </w:r>
            <w:r w:rsidR="00C70537" w:rsidRPr="009A1CDE">
              <w:rPr>
                <w:rFonts w:cs="Calibri"/>
                <w:b/>
                <w:bCs/>
                <w:color w:val="FFFFFF"/>
                <w:sz w:val="20"/>
                <w:szCs w:val="20"/>
                <w:lang w:val="en-US"/>
              </w:rPr>
              <w:t>201</w:t>
            </w:r>
            <w:r w:rsidR="002A0176" w:rsidRPr="009A1CDE">
              <w:rPr>
                <w:rFonts w:cs="Calibri"/>
                <w:b/>
                <w:bCs/>
                <w:color w:val="FFFFFF"/>
                <w:sz w:val="20"/>
                <w:szCs w:val="20"/>
                <w:lang w:val="en-US"/>
              </w:rPr>
              <w:t>9</w:t>
            </w:r>
          </w:p>
        </w:tc>
        <w:tc>
          <w:tcPr>
            <w:tcW w:w="844" w:type="dxa"/>
            <w:tcBorders>
              <w:top w:val="single" w:sz="3" w:space="0" w:color="FFFFFF"/>
              <w:left w:val="single" w:sz="3" w:space="0" w:color="FFFFFF"/>
              <w:bottom w:val="single" w:sz="3" w:space="0" w:color="1F497D"/>
              <w:right w:val="single" w:sz="3" w:space="0" w:color="1F497D"/>
            </w:tcBorders>
            <w:shd w:val="clear" w:color="auto" w:fill="1F497D"/>
            <w:vAlign w:val="center"/>
          </w:tcPr>
          <w:p w14:paraId="44C2272F" w14:textId="77777777" w:rsidR="00C70537" w:rsidRPr="009A1CDE" w:rsidRDefault="00C70537" w:rsidP="009A1CDE">
            <w:pPr>
              <w:autoSpaceDE w:val="0"/>
              <w:autoSpaceDN w:val="0"/>
              <w:adjustRightInd w:val="0"/>
              <w:spacing w:after="0" w:line="240" w:lineRule="auto"/>
              <w:jc w:val="center"/>
              <w:rPr>
                <w:rFonts w:cs="Calibri"/>
                <w:sz w:val="20"/>
                <w:szCs w:val="20"/>
                <w:lang w:val="en-US"/>
              </w:rPr>
            </w:pPr>
            <w:r w:rsidRPr="009A1CDE">
              <w:rPr>
                <w:rFonts w:cs="Calibri"/>
                <w:b/>
                <w:bCs/>
                <w:color w:val="FFFFFF"/>
                <w:sz w:val="20"/>
                <w:szCs w:val="20"/>
                <w:lang w:val="en-US"/>
              </w:rPr>
              <w:t>Total</w:t>
            </w:r>
          </w:p>
        </w:tc>
      </w:tr>
      <w:tr w:rsidR="00F00F61" w:rsidRPr="009A1CDE" w14:paraId="4A549408" w14:textId="77777777" w:rsidTr="00D37331">
        <w:trPr>
          <w:trHeight w:val="255"/>
          <w:jc w:val="right"/>
        </w:trPr>
        <w:tc>
          <w:tcPr>
            <w:tcW w:w="2622" w:type="dxa"/>
            <w:tcBorders>
              <w:top w:val="single" w:sz="3" w:space="0" w:color="1F497D"/>
              <w:left w:val="single" w:sz="3" w:space="0" w:color="1F497D"/>
              <w:bottom w:val="single" w:sz="3" w:space="0" w:color="FFFFFF"/>
              <w:right w:val="single" w:sz="3" w:space="0" w:color="1F497D"/>
            </w:tcBorders>
          </w:tcPr>
          <w:p w14:paraId="5285C9C8" w14:textId="77777777" w:rsidR="00F00F61" w:rsidRPr="009A1CDE" w:rsidRDefault="00F00F61" w:rsidP="009A1CDE">
            <w:pPr>
              <w:autoSpaceDE w:val="0"/>
              <w:autoSpaceDN w:val="0"/>
              <w:adjustRightInd w:val="0"/>
              <w:spacing w:after="0" w:line="240" w:lineRule="auto"/>
              <w:jc w:val="center"/>
              <w:rPr>
                <w:rFonts w:cs="Calibri"/>
                <w:sz w:val="20"/>
                <w:szCs w:val="20"/>
                <w:lang w:val="en-US"/>
              </w:rPr>
            </w:pPr>
            <w:r w:rsidRPr="009A1CDE">
              <w:rPr>
                <w:sz w:val="20"/>
                <w:szCs w:val="20"/>
                <w:lang w:val="en-US"/>
              </w:rPr>
              <w:t>N-C Quota</w:t>
            </w:r>
          </w:p>
        </w:tc>
        <w:tc>
          <w:tcPr>
            <w:tcW w:w="2508" w:type="dxa"/>
            <w:tcBorders>
              <w:top w:val="single" w:sz="3" w:space="0" w:color="1F497D"/>
              <w:left w:val="single" w:sz="3" w:space="0" w:color="1F497D"/>
              <w:bottom w:val="single" w:sz="3" w:space="0" w:color="FFFFFF"/>
              <w:right w:val="single" w:sz="3" w:space="0" w:color="1F497D"/>
            </w:tcBorders>
            <w:vAlign w:val="center"/>
          </w:tcPr>
          <w:p w14:paraId="719ADB8A" w14:textId="77777777" w:rsidR="00F00F61"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2,100</w:t>
            </w:r>
          </w:p>
        </w:tc>
        <w:tc>
          <w:tcPr>
            <w:tcW w:w="2590" w:type="dxa"/>
            <w:tcBorders>
              <w:top w:val="single" w:sz="3" w:space="0" w:color="1F497D"/>
              <w:left w:val="single" w:sz="3" w:space="0" w:color="1F497D"/>
              <w:bottom w:val="single" w:sz="3" w:space="0" w:color="FFFFFF"/>
              <w:right w:val="single" w:sz="3" w:space="0" w:color="1F497D"/>
            </w:tcBorders>
            <w:vAlign w:val="center"/>
          </w:tcPr>
          <w:p w14:paraId="5CE52DD3" w14:textId="77777777" w:rsidR="00F00F61"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2,100</w:t>
            </w:r>
          </w:p>
        </w:tc>
        <w:tc>
          <w:tcPr>
            <w:tcW w:w="844" w:type="dxa"/>
            <w:tcBorders>
              <w:top w:val="single" w:sz="3" w:space="0" w:color="1F497D"/>
              <w:left w:val="single" w:sz="3" w:space="0" w:color="1F497D"/>
              <w:bottom w:val="single" w:sz="3" w:space="0" w:color="FFFFFF"/>
              <w:right w:val="single" w:sz="3" w:space="0" w:color="1F497D"/>
            </w:tcBorders>
            <w:shd w:val="clear" w:color="000000" w:fill="FFFFFF"/>
            <w:vAlign w:val="center"/>
          </w:tcPr>
          <w:p w14:paraId="5F1BD8AF" w14:textId="77777777" w:rsidR="00F00F61"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4,200</w:t>
            </w:r>
          </w:p>
        </w:tc>
      </w:tr>
      <w:tr w:rsidR="00F00F61" w:rsidRPr="009A1CDE" w14:paraId="75FEEC60" w14:textId="77777777" w:rsidTr="00D37331">
        <w:trPr>
          <w:trHeight w:val="203"/>
          <w:jc w:val="right"/>
        </w:trPr>
        <w:tc>
          <w:tcPr>
            <w:tcW w:w="2622" w:type="dxa"/>
            <w:tcBorders>
              <w:top w:val="single" w:sz="3" w:space="0" w:color="FFFFFF"/>
              <w:left w:val="single" w:sz="3" w:space="0" w:color="1F497D"/>
              <w:bottom w:val="single" w:sz="3" w:space="0" w:color="FFFFFF"/>
              <w:right w:val="single" w:sz="3" w:space="0" w:color="1F497D"/>
            </w:tcBorders>
          </w:tcPr>
          <w:p w14:paraId="29BFC44F" w14:textId="77777777" w:rsidR="00F00F61" w:rsidRPr="009A1CDE" w:rsidRDefault="00F00F61" w:rsidP="009A1CDE">
            <w:pPr>
              <w:autoSpaceDE w:val="0"/>
              <w:autoSpaceDN w:val="0"/>
              <w:adjustRightInd w:val="0"/>
              <w:spacing w:after="0" w:line="240" w:lineRule="auto"/>
              <w:jc w:val="center"/>
              <w:rPr>
                <w:rFonts w:cs="Calibri"/>
                <w:sz w:val="20"/>
                <w:szCs w:val="20"/>
                <w:lang w:val="en-US"/>
              </w:rPr>
            </w:pPr>
            <w:r w:rsidRPr="009A1CDE">
              <w:rPr>
                <w:sz w:val="20"/>
                <w:szCs w:val="20"/>
                <w:lang w:val="en-US"/>
              </w:rPr>
              <w:t xml:space="preserve">Effective Catch of the Sector </w:t>
            </w:r>
          </w:p>
        </w:tc>
        <w:tc>
          <w:tcPr>
            <w:tcW w:w="2508" w:type="dxa"/>
            <w:tcBorders>
              <w:top w:val="single" w:sz="3" w:space="0" w:color="FFFFFF"/>
              <w:left w:val="single" w:sz="3" w:space="0" w:color="1F497D"/>
              <w:bottom w:val="single" w:sz="3" w:space="0" w:color="FFFFFF"/>
              <w:right w:val="single" w:sz="3" w:space="0" w:color="1F497D"/>
            </w:tcBorders>
            <w:vAlign w:val="center"/>
          </w:tcPr>
          <w:p w14:paraId="3CDAD687" w14:textId="77777777" w:rsidR="00F00F61"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2,059</w:t>
            </w:r>
          </w:p>
        </w:tc>
        <w:tc>
          <w:tcPr>
            <w:tcW w:w="2590" w:type="dxa"/>
            <w:tcBorders>
              <w:top w:val="single" w:sz="3" w:space="0" w:color="FFFFFF"/>
              <w:left w:val="single" w:sz="3" w:space="0" w:color="1F497D"/>
              <w:bottom w:val="single" w:sz="3" w:space="0" w:color="FFFFFF"/>
              <w:right w:val="single" w:sz="3" w:space="0" w:color="1F497D"/>
            </w:tcBorders>
            <w:vAlign w:val="center"/>
          </w:tcPr>
          <w:p w14:paraId="3264CBFD" w14:textId="77777777" w:rsidR="00F00F61"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2,055</w:t>
            </w:r>
          </w:p>
        </w:tc>
        <w:tc>
          <w:tcPr>
            <w:tcW w:w="844" w:type="dxa"/>
            <w:tcBorders>
              <w:top w:val="single" w:sz="3" w:space="0" w:color="FFFFFF"/>
              <w:left w:val="single" w:sz="3" w:space="0" w:color="1F497D"/>
              <w:bottom w:val="single" w:sz="3" w:space="0" w:color="FFFFFF"/>
              <w:right w:val="single" w:sz="3" w:space="0" w:color="1F497D"/>
            </w:tcBorders>
            <w:shd w:val="clear" w:color="000000" w:fill="FFFFFF"/>
            <w:vAlign w:val="center"/>
          </w:tcPr>
          <w:p w14:paraId="5FF285AB" w14:textId="77777777" w:rsidR="00F00F61"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4,113</w:t>
            </w:r>
          </w:p>
        </w:tc>
      </w:tr>
      <w:tr w:rsidR="00F00F61" w:rsidRPr="009A1CDE" w14:paraId="42ACD2C3" w14:textId="77777777" w:rsidTr="00D37331">
        <w:trPr>
          <w:trHeight w:val="255"/>
          <w:jc w:val="right"/>
        </w:trPr>
        <w:tc>
          <w:tcPr>
            <w:tcW w:w="2622" w:type="dxa"/>
            <w:tcBorders>
              <w:top w:val="single" w:sz="3" w:space="0" w:color="FFFFFF"/>
              <w:left w:val="single" w:sz="3" w:space="0" w:color="1F497D"/>
              <w:bottom w:val="single" w:sz="3" w:space="0" w:color="1F497D"/>
              <w:right w:val="single" w:sz="3" w:space="0" w:color="1F497D"/>
            </w:tcBorders>
          </w:tcPr>
          <w:p w14:paraId="4FBF175C" w14:textId="77777777" w:rsidR="00F00F61" w:rsidRPr="009A1CDE" w:rsidRDefault="00F00F61" w:rsidP="009A1CDE">
            <w:pPr>
              <w:autoSpaceDE w:val="0"/>
              <w:autoSpaceDN w:val="0"/>
              <w:adjustRightInd w:val="0"/>
              <w:spacing w:after="0" w:line="240" w:lineRule="auto"/>
              <w:jc w:val="center"/>
              <w:rPr>
                <w:rFonts w:cs="Calibri"/>
                <w:sz w:val="20"/>
                <w:szCs w:val="20"/>
                <w:lang w:val="en-US"/>
              </w:rPr>
            </w:pPr>
            <w:r w:rsidRPr="009A1CDE">
              <w:rPr>
                <w:sz w:val="20"/>
                <w:szCs w:val="20"/>
                <w:lang w:val="en-US"/>
              </w:rPr>
              <w:t>Sector quota advance</w:t>
            </w:r>
          </w:p>
        </w:tc>
        <w:tc>
          <w:tcPr>
            <w:tcW w:w="2508" w:type="dxa"/>
            <w:tcBorders>
              <w:top w:val="single" w:sz="3" w:space="0" w:color="FFFFFF"/>
              <w:left w:val="single" w:sz="3" w:space="0" w:color="1F497D"/>
              <w:bottom w:val="single" w:sz="3" w:space="0" w:color="1F497D"/>
              <w:right w:val="single" w:sz="3" w:space="0" w:color="1F497D"/>
            </w:tcBorders>
            <w:vAlign w:val="center"/>
          </w:tcPr>
          <w:p w14:paraId="70F00141" w14:textId="77777777" w:rsidR="00F00F61"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98.0%</w:t>
            </w:r>
          </w:p>
        </w:tc>
        <w:tc>
          <w:tcPr>
            <w:tcW w:w="2590" w:type="dxa"/>
            <w:tcBorders>
              <w:top w:val="single" w:sz="3" w:space="0" w:color="FFFFFF"/>
              <w:left w:val="single" w:sz="3" w:space="0" w:color="1F497D"/>
              <w:bottom w:val="single" w:sz="3" w:space="0" w:color="1F497D"/>
              <w:right w:val="single" w:sz="3" w:space="0" w:color="1F497D"/>
            </w:tcBorders>
            <w:vAlign w:val="center"/>
          </w:tcPr>
          <w:p w14:paraId="426D1CD7" w14:textId="77777777" w:rsidR="00F00F61"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97.8%</w:t>
            </w:r>
          </w:p>
        </w:tc>
        <w:tc>
          <w:tcPr>
            <w:tcW w:w="844" w:type="dxa"/>
            <w:tcBorders>
              <w:top w:val="single" w:sz="3" w:space="0" w:color="FFFFFF"/>
              <w:left w:val="single" w:sz="3" w:space="0" w:color="1F497D"/>
              <w:bottom w:val="single" w:sz="3" w:space="0" w:color="1F497D"/>
              <w:right w:val="single" w:sz="3" w:space="0" w:color="1F497D"/>
            </w:tcBorders>
            <w:shd w:val="clear" w:color="000000" w:fill="FFFFFF"/>
            <w:vAlign w:val="center"/>
          </w:tcPr>
          <w:p w14:paraId="6EF83241" w14:textId="77777777" w:rsidR="00F00F61"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97.9%</w:t>
            </w:r>
          </w:p>
        </w:tc>
      </w:tr>
      <w:tr w:rsidR="004957CC" w:rsidRPr="009A1CDE" w14:paraId="24491F4E" w14:textId="77777777" w:rsidTr="00962C1A">
        <w:trPr>
          <w:trHeight w:val="255"/>
          <w:jc w:val="right"/>
        </w:trPr>
        <w:tc>
          <w:tcPr>
            <w:tcW w:w="2622" w:type="dxa"/>
            <w:tcBorders>
              <w:top w:val="single" w:sz="3" w:space="0" w:color="1F497D"/>
              <w:left w:val="single" w:sz="3" w:space="0" w:color="1F497D"/>
              <w:bottom w:val="single" w:sz="3" w:space="0" w:color="FFFFFF"/>
              <w:right w:val="single" w:sz="3" w:space="0" w:color="1F497D"/>
            </w:tcBorders>
            <w:vAlign w:val="center"/>
          </w:tcPr>
          <w:p w14:paraId="7B1E5316" w14:textId="77777777" w:rsidR="004957CC" w:rsidRPr="009A1CDE" w:rsidRDefault="004957CC" w:rsidP="009A1CDE">
            <w:pPr>
              <w:autoSpaceDE w:val="0"/>
              <w:autoSpaceDN w:val="0"/>
              <w:adjustRightInd w:val="0"/>
              <w:spacing w:after="0" w:line="240" w:lineRule="auto"/>
              <w:jc w:val="center"/>
              <w:rPr>
                <w:rFonts w:cs="Calibri"/>
                <w:sz w:val="20"/>
                <w:szCs w:val="20"/>
                <w:lang w:val="en-US"/>
              </w:rPr>
            </w:pPr>
            <w:r w:rsidRPr="009A1CDE">
              <w:rPr>
                <w:rFonts w:cs="Calibri"/>
                <w:color w:val="000000"/>
                <w:sz w:val="20"/>
                <w:szCs w:val="20"/>
                <w:lang w:val="en-US"/>
              </w:rPr>
              <w:t>Exalmar</w:t>
            </w:r>
            <w:r w:rsidR="009A1CDE" w:rsidRPr="009A1CDE">
              <w:rPr>
                <w:rFonts w:cs="Calibri"/>
                <w:color w:val="000000"/>
                <w:sz w:val="20"/>
                <w:szCs w:val="20"/>
                <w:lang w:val="en-US"/>
              </w:rPr>
              <w:t xml:space="preserve"> </w:t>
            </w:r>
            <w:r w:rsidR="00F00F61" w:rsidRPr="009A1CDE">
              <w:rPr>
                <w:rFonts w:cs="Calibri"/>
                <w:color w:val="000000"/>
                <w:sz w:val="20"/>
                <w:szCs w:val="20"/>
                <w:lang w:val="en-US"/>
              </w:rPr>
              <w:t>Processing</w:t>
            </w:r>
          </w:p>
        </w:tc>
        <w:tc>
          <w:tcPr>
            <w:tcW w:w="2508" w:type="dxa"/>
            <w:tcBorders>
              <w:top w:val="single" w:sz="3" w:space="0" w:color="1F497D"/>
              <w:left w:val="single" w:sz="3" w:space="0" w:color="1F497D"/>
              <w:bottom w:val="single" w:sz="3" w:space="0" w:color="FFFFFF"/>
              <w:right w:val="single" w:sz="3" w:space="0" w:color="1F497D"/>
            </w:tcBorders>
            <w:vAlign w:val="center"/>
          </w:tcPr>
          <w:p w14:paraId="5566616F" w14:textId="77777777" w:rsidR="004957CC" w:rsidRPr="009A1CDE" w:rsidRDefault="00FB2E17"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309</w:t>
            </w:r>
          </w:p>
        </w:tc>
        <w:tc>
          <w:tcPr>
            <w:tcW w:w="2590" w:type="dxa"/>
            <w:tcBorders>
              <w:top w:val="single" w:sz="3" w:space="0" w:color="1F497D"/>
              <w:left w:val="single" w:sz="3" w:space="0" w:color="1F497D"/>
              <w:bottom w:val="single" w:sz="3" w:space="0" w:color="FFFFFF"/>
              <w:right w:val="single" w:sz="3" w:space="0" w:color="1F497D"/>
            </w:tcBorders>
            <w:vAlign w:val="center"/>
          </w:tcPr>
          <w:p w14:paraId="53B4D5A3" w14:textId="77777777" w:rsidR="004957CC" w:rsidRPr="009A1CDE" w:rsidRDefault="004713BC"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306</w:t>
            </w:r>
          </w:p>
        </w:tc>
        <w:tc>
          <w:tcPr>
            <w:tcW w:w="844" w:type="dxa"/>
            <w:tcBorders>
              <w:top w:val="single" w:sz="3" w:space="0" w:color="1F497D"/>
              <w:left w:val="single" w:sz="3" w:space="0" w:color="1F497D"/>
              <w:bottom w:val="single" w:sz="3" w:space="0" w:color="FFFFFF"/>
              <w:right w:val="single" w:sz="3" w:space="0" w:color="1F497D"/>
            </w:tcBorders>
            <w:shd w:val="clear" w:color="000000" w:fill="FFFFFF"/>
            <w:vAlign w:val="center"/>
          </w:tcPr>
          <w:p w14:paraId="5B74A0C9" w14:textId="77777777" w:rsidR="004957CC" w:rsidRPr="009A1CDE" w:rsidRDefault="008264FB"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6</w:t>
            </w:r>
            <w:r w:rsidR="00DA1D13" w:rsidRPr="009A1CDE">
              <w:rPr>
                <w:rFonts w:cs="Calibri"/>
                <w:sz w:val="20"/>
                <w:szCs w:val="20"/>
                <w:lang w:val="en-US"/>
              </w:rPr>
              <w:t>15</w:t>
            </w:r>
          </w:p>
        </w:tc>
      </w:tr>
      <w:tr w:rsidR="004957CC" w:rsidRPr="009A1CDE" w14:paraId="372C02A2" w14:textId="77777777" w:rsidTr="00962C1A">
        <w:trPr>
          <w:trHeight w:val="255"/>
          <w:jc w:val="right"/>
        </w:trPr>
        <w:tc>
          <w:tcPr>
            <w:tcW w:w="2622" w:type="dxa"/>
            <w:tcBorders>
              <w:top w:val="single" w:sz="3" w:space="0" w:color="FFFFFF"/>
              <w:left w:val="single" w:sz="3" w:space="0" w:color="1F497D"/>
              <w:bottom w:val="single" w:sz="3" w:space="0" w:color="FFFFFF"/>
              <w:right w:val="single" w:sz="3" w:space="0" w:color="1F497D"/>
            </w:tcBorders>
            <w:vAlign w:val="center"/>
          </w:tcPr>
          <w:p w14:paraId="2442B679" w14:textId="77777777" w:rsidR="004957CC"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color w:val="000000"/>
                <w:sz w:val="20"/>
                <w:szCs w:val="20"/>
                <w:lang w:val="en-US"/>
              </w:rPr>
              <w:t>Quota al</w:t>
            </w:r>
            <w:r w:rsidR="00F162E4" w:rsidRPr="009A1CDE">
              <w:rPr>
                <w:rFonts w:cs="Calibri"/>
                <w:color w:val="000000"/>
                <w:sz w:val="20"/>
                <w:szCs w:val="20"/>
                <w:lang w:val="en-US"/>
              </w:rPr>
              <w:t>l</w:t>
            </w:r>
            <w:r w:rsidRPr="009A1CDE">
              <w:rPr>
                <w:rFonts w:cs="Calibri"/>
                <w:color w:val="000000"/>
                <w:sz w:val="20"/>
                <w:szCs w:val="20"/>
                <w:lang w:val="en-US"/>
              </w:rPr>
              <w:t>ocated to</w:t>
            </w:r>
            <w:r w:rsidR="004957CC" w:rsidRPr="009A1CDE">
              <w:rPr>
                <w:rFonts w:cs="Calibri"/>
                <w:color w:val="000000"/>
                <w:sz w:val="20"/>
                <w:szCs w:val="20"/>
                <w:lang w:val="en-US"/>
              </w:rPr>
              <w:t xml:space="preserve"> Exalmar</w:t>
            </w:r>
          </w:p>
        </w:tc>
        <w:tc>
          <w:tcPr>
            <w:tcW w:w="2508" w:type="dxa"/>
            <w:tcBorders>
              <w:top w:val="single" w:sz="3" w:space="0" w:color="FFFFFF"/>
              <w:left w:val="single" w:sz="3" w:space="0" w:color="1F497D"/>
              <w:bottom w:val="single" w:sz="3" w:space="0" w:color="FFFFFF"/>
              <w:right w:val="single" w:sz="3" w:space="0" w:color="1F497D"/>
            </w:tcBorders>
            <w:vAlign w:val="center"/>
          </w:tcPr>
          <w:p w14:paraId="2E5F1035" w14:textId="77777777" w:rsidR="004957CC" w:rsidRPr="009A1CDE" w:rsidRDefault="00FB2E17"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7.9</w:t>
            </w:r>
            <w:r w:rsidR="00D303BA" w:rsidRPr="009A1CDE">
              <w:rPr>
                <w:rFonts w:cs="Calibri"/>
                <w:sz w:val="20"/>
                <w:szCs w:val="20"/>
                <w:lang w:val="en-US"/>
              </w:rPr>
              <w:t>%</w:t>
            </w:r>
            <w:r w:rsidR="00A85BB7" w:rsidRPr="009A1CDE">
              <w:rPr>
                <w:rFonts w:cs="Calibri"/>
                <w:sz w:val="20"/>
                <w:szCs w:val="20"/>
                <w:lang w:val="en-US"/>
              </w:rPr>
              <w:t xml:space="preserve"> (*)</w:t>
            </w:r>
          </w:p>
        </w:tc>
        <w:tc>
          <w:tcPr>
            <w:tcW w:w="2590" w:type="dxa"/>
            <w:tcBorders>
              <w:top w:val="single" w:sz="3" w:space="0" w:color="FFFFFF"/>
              <w:left w:val="single" w:sz="3" w:space="0" w:color="1F497D"/>
              <w:bottom w:val="single" w:sz="3" w:space="0" w:color="FFFFFF"/>
              <w:right w:val="single" w:sz="3" w:space="0" w:color="1F497D"/>
            </w:tcBorders>
            <w:vAlign w:val="center"/>
          </w:tcPr>
          <w:p w14:paraId="0FFD8957" w14:textId="77777777" w:rsidR="004957CC" w:rsidRPr="009A1CDE" w:rsidRDefault="00347C6D"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7.6%</w:t>
            </w:r>
            <w:r w:rsidR="00A85BB7" w:rsidRPr="009A1CDE">
              <w:rPr>
                <w:rFonts w:cs="Calibri"/>
                <w:sz w:val="20"/>
                <w:szCs w:val="20"/>
                <w:lang w:val="en-US"/>
              </w:rPr>
              <w:t xml:space="preserve"> (**)</w:t>
            </w:r>
          </w:p>
        </w:tc>
        <w:tc>
          <w:tcPr>
            <w:tcW w:w="844" w:type="dxa"/>
            <w:tcBorders>
              <w:top w:val="single" w:sz="3" w:space="0" w:color="FFFFFF"/>
              <w:left w:val="single" w:sz="3" w:space="0" w:color="1F497D"/>
              <w:bottom w:val="single" w:sz="3" w:space="0" w:color="FFFFFF"/>
              <w:right w:val="single" w:sz="3" w:space="0" w:color="1F497D"/>
            </w:tcBorders>
            <w:shd w:val="clear" w:color="000000" w:fill="FFFFFF"/>
            <w:vAlign w:val="center"/>
          </w:tcPr>
          <w:p w14:paraId="0C8A780B" w14:textId="77777777" w:rsidR="004957CC" w:rsidRPr="009A1CDE" w:rsidRDefault="004957CC" w:rsidP="009A1CDE">
            <w:pPr>
              <w:autoSpaceDE w:val="0"/>
              <w:autoSpaceDN w:val="0"/>
              <w:adjustRightInd w:val="0"/>
              <w:spacing w:after="0" w:line="240" w:lineRule="auto"/>
              <w:jc w:val="center"/>
              <w:rPr>
                <w:rFonts w:cs="Calibri"/>
                <w:sz w:val="20"/>
                <w:szCs w:val="20"/>
                <w:lang w:val="en-US"/>
              </w:rPr>
            </w:pPr>
          </w:p>
        </w:tc>
      </w:tr>
      <w:tr w:rsidR="004957CC" w:rsidRPr="009A1CDE" w14:paraId="53173799" w14:textId="77777777" w:rsidTr="00962C1A">
        <w:trPr>
          <w:trHeight w:val="255"/>
          <w:jc w:val="right"/>
        </w:trPr>
        <w:tc>
          <w:tcPr>
            <w:tcW w:w="2622" w:type="dxa"/>
            <w:tcBorders>
              <w:top w:val="single" w:sz="3" w:space="0" w:color="FFFFFF"/>
              <w:left w:val="single" w:sz="3" w:space="0" w:color="1F497D"/>
              <w:bottom w:val="single" w:sz="3" w:space="0" w:color="1F497D"/>
              <w:right w:val="single" w:sz="3" w:space="0" w:color="1F497D"/>
            </w:tcBorders>
            <w:vAlign w:val="center"/>
          </w:tcPr>
          <w:p w14:paraId="2E6DC304" w14:textId="77777777" w:rsidR="004957CC"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color w:val="000000"/>
                <w:sz w:val="20"/>
                <w:szCs w:val="20"/>
                <w:lang w:val="en-US"/>
              </w:rPr>
              <w:t>Participation of</w:t>
            </w:r>
            <w:r w:rsidR="004957CC" w:rsidRPr="009A1CDE">
              <w:rPr>
                <w:rFonts w:cs="Calibri"/>
                <w:color w:val="000000"/>
                <w:sz w:val="20"/>
                <w:szCs w:val="20"/>
                <w:lang w:val="en-US"/>
              </w:rPr>
              <w:t xml:space="preserve"> Exalmar</w:t>
            </w:r>
          </w:p>
        </w:tc>
        <w:tc>
          <w:tcPr>
            <w:tcW w:w="2508" w:type="dxa"/>
            <w:tcBorders>
              <w:top w:val="single" w:sz="3" w:space="0" w:color="FFFFFF"/>
              <w:left w:val="single" w:sz="3" w:space="0" w:color="1F497D"/>
              <w:bottom w:val="single" w:sz="3" w:space="0" w:color="1F497D"/>
              <w:right w:val="single" w:sz="3" w:space="0" w:color="1F497D"/>
            </w:tcBorders>
            <w:vAlign w:val="center"/>
          </w:tcPr>
          <w:p w14:paraId="43DF32D7" w14:textId="77777777" w:rsidR="004957CC" w:rsidRPr="009A1CDE" w:rsidRDefault="00D303BA"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15.0%</w:t>
            </w:r>
          </w:p>
        </w:tc>
        <w:tc>
          <w:tcPr>
            <w:tcW w:w="2590" w:type="dxa"/>
            <w:tcBorders>
              <w:top w:val="single" w:sz="3" w:space="0" w:color="FFFFFF"/>
              <w:left w:val="single" w:sz="3" w:space="0" w:color="1F497D"/>
              <w:bottom w:val="single" w:sz="3" w:space="0" w:color="1F497D"/>
              <w:right w:val="single" w:sz="3" w:space="0" w:color="1F497D"/>
            </w:tcBorders>
            <w:vAlign w:val="center"/>
          </w:tcPr>
          <w:p w14:paraId="64AE3965" w14:textId="77777777" w:rsidR="004957CC" w:rsidRPr="009A1CDE" w:rsidRDefault="00347C6D"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14.</w:t>
            </w:r>
            <w:r w:rsidR="00DA1D13" w:rsidRPr="009A1CDE">
              <w:rPr>
                <w:rFonts w:cs="Calibri"/>
                <w:sz w:val="20"/>
                <w:szCs w:val="20"/>
                <w:lang w:val="en-US"/>
              </w:rPr>
              <w:t>9</w:t>
            </w:r>
            <w:r w:rsidRPr="009A1CDE">
              <w:rPr>
                <w:rFonts w:cs="Calibri"/>
                <w:sz w:val="20"/>
                <w:szCs w:val="20"/>
                <w:lang w:val="en-US"/>
              </w:rPr>
              <w:t>%</w:t>
            </w:r>
          </w:p>
        </w:tc>
        <w:tc>
          <w:tcPr>
            <w:tcW w:w="844" w:type="dxa"/>
            <w:tcBorders>
              <w:top w:val="single" w:sz="3" w:space="0" w:color="FFFFFF"/>
              <w:left w:val="single" w:sz="3" w:space="0" w:color="1F497D"/>
              <w:bottom w:val="single" w:sz="3" w:space="0" w:color="1F497D"/>
              <w:right w:val="single" w:sz="3" w:space="0" w:color="1F497D"/>
            </w:tcBorders>
            <w:shd w:val="clear" w:color="000000" w:fill="FFFFFF"/>
            <w:vAlign w:val="center"/>
          </w:tcPr>
          <w:p w14:paraId="0ADCC8FD" w14:textId="77777777" w:rsidR="004957CC" w:rsidRPr="009A1CDE" w:rsidRDefault="007A030A"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1</w:t>
            </w:r>
            <w:r w:rsidR="00B000D5" w:rsidRPr="009A1CDE">
              <w:rPr>
                <w:rFonts w:cs="Calibri"/>
                <w:sz w:val="20"/>
                <w:szCs w:val="20"/>
                <w:lang w:val="en-US"/>
              </w:rPr>
              <w:t>5.0</w:t>
            </w:r>
            <w:r w:rsidRPr="009A1CDE">
              <w:rPr>
                <w:rFonts w:cs="Calibri"/>
                <w:sz w:val="20"/>
                <w:szCs w:val="20"/>
                <w:lang w:val="en-US"/>
              </w:rPr>
              <w:t>%</w:t>
            </w:r>
          </w:p>
        </w:tc>
      </w:tr>
      <w:tr w:rsidR="004957CC" w:rsidRPr="009A1CDE" w14:paraId="23A5CEE0" w14:textId="77777777" w:rsidTr="00962C1A">
        <w:trPr>
          <w:trHeight w:val="255"/>
          <w:jc w:val="right"/>
        </w:trPr>
        <w:tc>
          <w:tcPr>
            <w:tcW w:w="2622" w:type="dxa"/>
            <w:tcBorders>
              <w:top w:val="single" w:sz="3" w:space="0" w:color="1F497D"/>
              <w:left w:val="single" w:sz="3" w:space="0" w:color="1F497D"/>
              <w:bottom w:val="single" w:sz="3" w:space="0" w:color="1F497D"/>
              <w:right w:val="single" w:sz="3" w:space="0" w:color="1F497D"/>
            </w:tcBorders>
            <w:vAlign w:val="center"/>
          </w:tcPr>
          <w:p w14:paraId="3CBCD06F" w14:textId="77777777" w:rsidR="004957CC" w:rsidRPr="009A1CDE" w:rsidRDefault="00F00F61" w:rsidP="009A1CDE">
            <w:pPr>
              <w:autoSpaceDE w:val="0"/>
              <w:autoSpaceDN w:val="0"/>
              <w:adjustRightInd w:val="0"/>
              <w:spacing w:after="0" w:line="240" w:lineRule="auto"/>
              <w:jc w:val="center"/>
              <w:rPr>
                <w:rFonts w:cs="Calibri"/>
                <w:sz w:val="20"/>
                <w:szCs w:val="20"/>
                <w:lang w:val="en-US"/>
              </w:rPr>
            </w:pPr>
            <w:r w:rsidRPr="009A1CDE">
              <w:rPr>
                <w:rFonts w:cs="Calibri"/>
                <w:color w:val="000000"/>
                <w:sz w:val="20"/>
                <w:szCs w:val="20"/>
                <w:lang w:val="en-US"/>
              </w:rPr>
              <w:t>Season</w:t>
            </w:r>
          </w:p>
        </w:tc>
        <w:tc>
          <w:tcPr>
            <w:tcW w:w="2508" w:type="dxa"/>
            <w:tcBorders>
              <w:top w:val="single" w:sz="3" w:space="0" w:color="1F497D"/>
              <w:left w:val="single" w:sz="3" w:space="0" w:color="1F497D"/>
              <w:bottom w:val="single" w:sz="3" w:space="0" w:color="1F497D"/>
              <w:right w:val="single" w:sz="3" w:space="0" w:color="1F497D"/>
            </w:tcBorders>
            <w:vAlign w:val="center"/>
          </w:tcPr>
          <w:p w14:paraId="329502B9" w14:textId="77777777" w:rsidR="004957CC" w:rsidRPr="009A1CDE" w:rsidRDefault="007A16DE"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15/11</w:t>
            </w:r>
            <w:r w:rsidR="009807F0" w:rsidRPr="009A1CDE">
              <w:rPr>
                <w:rFonts w:cs="Calibri"/>
                <w:sz w:val="20"/>
                <w:szCs w:val="20"/>
                <w:lang w:val="en-US"/>
              </w:rPr>
              <w:t>/18</w:t>
            </w:r>
            <w:r w:rsidRPr="009A1CDE">
              <w:rPr>
                <w:rFonts w:cs="Calibri"/>
                <w:sz w:val="20"/>
                <w:szCs w:val="20"/>
                <w:lang w:val="en-US"/>
              </w:rPr>
              <w:t xml:space="preserve">  -  </w:t>
            </w:r>
            <w:r w:rsidR="00B40DA6" w:rsidRPr="009A1CDE">
              <w:rPr>
                <w:rFonts w:cs="Calibri"/>
                <w:sz w:val="20"/>
                <w:szCs w:val="20"/>
                <w:lang w:val="en-US"/>
              </w:rPr>
              <w:t>16</w:t>
            </w:r>
            <w:r w:rsidRPr="009A1CDE">
              <w:rPr>
                <w:rFonts w:cs="Calibri"/>
                <w:sz w:val="20"/>
                <w:szCs w:val="20"/>
                <w:lang w:val="en-US"/>
              </w:rPr>
              <w:t>/0</w:t>
            </w:r>
            <w:r w:rsidR="00B40DA6" w:rsidRPr="009A1CDE">
              <w:rPr>
                <w:rFonts w:cs="Calibri"/>
                <w:sz w:val="20"/>
                <w:szCs w:val="20"/>
                <w:lang w:val="en-US"/>
              </w:rPr>
              <w:t>1</w:t>
            </w:r>
            <w:r w:rsidR="009807F0" w:rsidRPr="009A1CDE">
              <w:rPr>
                <w:rFonts w:cs="Calibri"/>
                <w:sz w:val="20"/>
                <w:szCs w:val="20"/>
                <w:lang w:val="en-US"/>
              </w:rPr>
              <w:t>/19</w:t>
            </w:r>
          </w:p>
        </w:tc>
        <w:tc>
          <w:tcPr>
            <w:tcW w:w="2590" w:type="dxa"/>
            <w:tcBorders>
              <w:top w:val="single" w:sz="3" w:space="0" w:color="1F497D"/>
              <w:left w:val="single" w:sz="3" w:space="0" w:color="1F497D"/>
              <w:bottom w:val="single" w:sz="3" w:space="0" w:color="1F497D"/>
              <w:right w:val="single" w:sz="3" w:space="0" w:color="1F497D"/>
            </w:tcBorders>
            <w:vAlign w:val="center"/>
          </w:tcPr>
          <w:p w14:paraId="1996493A" w14:textId="77777777" w:rsidR="004957CC" w:rsidRPr="009A1CDE" w:rsidRDefault="00042C10" w:rsidP="009A1CDE">
            <w:pPr>
              <w:autoSpaceDE w:val="0"/>
              <w:autoSpaceDN w:val="0"/>
              <w:adjustRightInd w:val="0"/>
              <w:spacing w:after="0" w:line="240" w:lineRule="auto"/>
              <w:jc w:val="center"/>
              <w:rPr>
                <w:rFonts w:cs="Calibri"/>
                <w:sz w:val="20"/>
                <w:szCs w:val="20"/>
                <w:lang w:val="en-US"/>
              </w:rPr>
            </w:pPr>
            <w:r w:rsidRPr="009A1CDE">
              <w:rPr>
                <w:rFonts w:cs="Calibri"/>
                <w:sz w:val="20"/>
                <w:szCs w:val="20"/>
                <w:lang w:val="en-US"/>
              </w:rPr>
              <w:t>04/05</w:t>
            </w:r>
            <w:r w:rsidR="009807F0" w:rsidRPr="009A1CDE">
              <w:rPr>
                <w:rFonts w:cs="Calibri"/>
                <w:sz w:val="20"/>
                <w:szCs w:val="20"/>
                <w:lang w:val="en-US"/>
              </w:rPr>
              <w:t>/19</w:t>
            </w:r>
            <w:r w:rsidRPr="009A1CDE">
              <w:rPr>
                <w:rFonts w:cs="Calibri"/>
                <w:sz w:val="20"/>
                <w:szCs w:val="20"/>
                <w:lang w:val="en-US"/>
              </w:rPr>
              <w:t xml:space="preserve">  -  31/07</w:t>
            </w:r>
            <w:r w:rsidR="009807F0" w:rsidRPr="009A1CDE">
              <w:rPr>
                <w:rFonts w:cs="Calibri"/>
                <w:sz w:val="20"/>
                <w:szCs w:val="20"/>
                <w:lang w:val="en-US"/>
              </w:rPr>
              <w:t>/19</w:t>
            </w:r>
          </w:p>
        </w:tc>
        <w:tc>
          <w:tcPr>
            <w:tcW w:w="84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583FDA1" w14:textId="77777777" w:rsidR="004957CC" w:rsidRPr="009A1CDE" w:rsidRDefault="004957CC" w:rsidP="009A1CDE">
            <w:pPr>
              <w:autoSpaceDE w:val="0"/>
              <w:autoSpaceDN w:val="0"/>
              <w:adjustRightInd w:val="0"/>
              <w:spacing w:after="0" w:line="240" w:lineRule="auto"/>
              <w:jc w:val="center"/>
              <w:rPr>
                <w:rFonts w:cs="Calibri"/>
                <w:sz w:val="20"/>
                <w:szCs w:val="20"/>
                <w:lang w:val="en-US"/>
              </w:rPr>
            </w:pPr>
          </w:p>
        </w:tc>
      </w:tr>
    </w:tbl>
    <w:p w14:paraId="2AFE227F" w14:textId="77777777" w:rsidR="006D4354" w:rsidRPr="00F162E4" w:rsidRDefault="005B3941" w:rsidP="009A1CDE">
      <w:pPr>
        <w:pStyle w:val="Prrafodelista"/>
        <w:spacing w:after="0" w:line="240" w:lineRule="auto"/>
        <w:ind w:left="426" w:right="28"/>
        <w:jc w:val="both"/>
        <w:rPr>
          <w:rFonts w:asciiTheme="minorHAnsi" w:eastAsia="HelveticaNeue-ThinCond" w:hAnsiTheme="minorHAnsi" w:cs="HelveticaNeue-ThinCond"/>
          <w:sz w:val="16"/>
          <w:lang w:val="en-US"/>
        </w:rPr>
      </w:pPr>
      <w:r w:rsidRPr="00F162E4">
        <w:rPr>
          <w:rFonts w:asciiTheme="minorHAnsi" w:eastAsia="HelveticaNeue-ThinCond" w:hAnsiTheme="minorHAnsi" w:cs="HelveticaNeue-ThinCond"/>
          <w:sz w:val="16"/>
          <w:lang w:val="en-US"/>
        </w:rPr>
        <w:t>Source</w:t>
      </w:r>
      <w:r w:rsidR="008B34AC" w:rsidRPr="00F162E4">
        <w:rPr>
          <w:rFonts w:asciiTheme="minorHAnsi" w:eastAsia="HelveticaNeue-ThinCond" w:hAnsiTheme="minorHAnsi" w:cs="HelveticaNeue-ThinCond"/>
          <w:sz w:val="16"/>
          <w:lang w:val="en-US"/>
        </w:rPr>
        <w:t>: PRODUCE</w:t>
      </w:r>
      <w:r w:rsidR="007E1831" w:rsidRPr="00F162E4">
        <w:rPr>
          <w:rFonts w:asciiTheme="minorHAnsi" w:eastAsia="HelveticaNeue-ThinCond" w:hAnsiTheme="minorHAnsi" w:cs="HelveticaNeue-ThinCond"/>
          <w:sz w:val="16"/>
          <w:lang w:val="en-US"/>
        </w:rPr>
        <w:t xml:space="preserve">. </w:t>
      </w:r>
      <w:r w:rsidR="00C94379" w:rsidRPr="00F162E4">
        <w:rPr>
          <w:rFonts w:asciiTheme="minorHAnsi" w:eastAsia="HelveticaNeue-ThinCond" w:hAnsiTheme="minorHAnsi" w:cs="HelveticaNeue-ThinCond"/>
          <w:sz w:val="16"/>
          <w:lang w:val="en-US"/>
        </w:rPr>
        <w:t xml:space="preserve">(*) </w:t>
      </w:r>
      <w:r w:rsidR="00E54C08" w:rsidRPr="00F162E4">
        <w:rPr>
          <w:rFonts w:asciiTheme="minorHAnsi" w:eastAsia="HelveticaNeue-ThinCond" w:hAnsiTheme="minorHAnsi" w:cs="HelveticaNeue-ThinCond"/>
          <w:sz w:val="16"/>
          <w:lang w:val="en-US"/>
        </w:rPr>
        <w:t>1.1</w:t>
      </w:r>
      <w:r w:rsidR="00D8488F" w:rsidRPr="00F162E4">
        <w:rPr>
          <w:rFonts w:asciiTheme="minorHAnsi" w:eastAsia="HelveticaNeue-ThinCond" w:hAnsiTheme="minorHAnsi" w:cs="HelveticaNeue-ThinCond"/>
          <w:sz w:val="16"/>
          <w:lang w:val="en-US"/>
        </w:rPr>
        <w:t>4</w:t>
      </w:r>
      <w:r w:rsidR="00C94379" w:rsidRPr="00F162E4">
        <w:rPr>
          <w:rFonts w:asciiTheme="minorHAnsi" w:eastAsia="HelveticaNeue-ThinCond" w:hAnsiTheme="minorHAnsi" w:cs="HelveticaNeue-ThinCond"/>
          <w:sz w:val="16"/>
          <w:lang w:val="en-US"/>
        </w:rPr>
        <w:t xml:space="preserve">% </w:t>
      </w:r>
      <w:r w:rsidRPr="00F162E4">
        <w:rPr>
          <w:rFonts w:asciiTheme="minorHAnsi" w:eastAsia="HelveticaNeue-ThinCond" w:hAnsiTheme="minorHAnsi" w:cs="HelveticaNeue-ThinCond"/>
          <w:sz w:val="16"/>
          <w:lang w:val="en-US"/>
        </w:rPr>
        <w:t>and</w:t>
      </w:r>
      <w:r w:rsidR="00E54C08" w:rsidRPr="00F162E4">
        <w:rPr>
          <w:rFonts w:asciiTheme="minorHAnsi" w:eastAsia="HelveticaNeue-ThinCond" w:hAnsiTheme="minorHAnsi" w:cs="HelveticaNeue-ThinCond"/>
          <w:sz w:val="16"/>
          <w:lang w:val="en-US"/>
        </w:rPr>
        <w:t xml:space="preserve"> (**) </w:t>
      </w:r>
      <w:r w:rsidR="003665CD" w:rsidRPr="00F162E4">
        <w:rPr>
          <w:rFonts w:asciiTheme="minorHAnsi" w:eastAsia="HelveticaNeue-ThinCond" w:hAnsiTheme="minorHAnsi" w:cs="HelveticaNeue-ThinCond"/>
          <w:sz w:val="16"/>
          <w:lang w:val="en-US"/>
        </w:rPr>
        <w:t xml:space="preserve">0.82% </w:t>
      </w:r>
      <w:r w:rsidRPr="00F162E4">
        <w:rPr>
          <w:rFonts w:asciiTheme="minorHAnsi" w:eastAsia="HelveticaNeue-ThinCond" w:hAnsiTheme="minorHAnsi" w:cs="HelveticaNeue-ThinCond"/>
          <w:sz w:val="16"/>
          <w:lang w:val="en-US"/>
        </w:rPr>
        <w:t>belong to the quota rent.</w:t>
      </w:r>
    </w:p>
    <w:p w14:paraId="727E21AC" w14:textId="77777777" w:rsidR="00296942" w:rsidRPr="005B3941" w:rsidRDefault="00296942" w:rsidP="00296942">
      <w:pPr>
        <w:spacing w:after="120" w:line="240" w:lineRule="auto"/>
        <w:ind w:right="28"/>
        <w:jc w:val="both"/>
        <w:rPr>
          <w:lang w:val="en-US"/>
        </w:rPr>
      </w:pPr>
    </w:p>
    <w:p w14:paraId="6BDEC4E2" w14:textId="77777777" w:rsidR="00B40DA6" w:rsidRPr="009F73EB" w:rsidRDefault="00782ED9" w:rsidP="009F73EB">
      <w:pPr>
        <w:pStyle w:val="Prrafodelista"/>
        <w:numPr>
          <w:ilvl w:val="0"/>
          <w:numId w:val="1"/>
        </w:numPr>
        <w:spacing w:after="120" w:line="240" w:lineRule="auto"/>
        <w:ind w:right="28"/>
        <w:jc w:val="both"/>
        <w:rPr>
          <w:lang w:val="en-US"/>
        </w:rPr>
      </w:pPr>
      <w:r>
        <w:rPr>
          <w:lang w:val="en-US"/>
        </w:rPr>
        <w:t>For</w:t>
      </w:r>
      <w:r w:rsidR="009F73EB" w:rsidRPr="009F73EB">
        <w:rPr>
          <w:lang w:val="en-US"/>
        </w:rPr>
        <w:t xml:space="preserve"> 2020, 997 thousand MT of the second season 2019 would be included plus the quota set for the first season 2020.</w:t>
      </w:r>
    </w:p>
    <w:p w14:paraId="5C34069D" w14:textId="77777777" w:rsidR="00B40DA6" w:rsidRPr="009F73EB" w:rsidRDefault="00B40DA6" w:rsidP="00B40DA6">
      <w:pPr>
        <w:pStyle w:val="Prrafodelista"/>
        <w:spacing w:after="120" w:line="240" w:lineRule="auto"/>
        <w:ind w:left="360" w:right="28"/>
        <w:jc w:val="both"/>
        <w:rPr>
          <w:lang w:val="en-US"/>
        </w:rPr>
      </w:pPr>
    </w:p>
    <w:tbl>
      <w:tblPr>
        <w:tblW w:w="0" w:type="auto"/>
        <w:jc w:val="right"/>
        <w:tblLayout w:type="fixed"/>
        <w:tblCellMar>
          <w:left w:w="70" w:type="dxa"/>
          <w:right w:w="70" w:type="dxa"/>
        </w:tblCellMar>
        <w:tblLook w:val="0000" w:firstRow="0" w:lastRow="0" w:firstColumn="0" w:lastColumn="0" w:noHBand="0" w:noVBand="0"/>
      </w:tblPr>
      <w:tblGrid>
        <w:gridCol w:w="2622"/>
        <w:gridCol w:w="2508"/>
        <w:gridCol w:w="2590"/>
        <w:gridCol w:w="844"/>
      </w:tblGrid>
      <w:tr w:rsidR="00296942" w:rsidRPr="00C94379" w14:paraId="7B8E1161" w14:textId="77777777" w:rsidTr="005C671F">
        <w:trPr>
          <w:trHeight w:val="255"/>
          <w:jc w:val="right"/>
        </w:trPr>
        <w:tc>
          <w:tcPr>
            <w:tcW w:w="2622" w:type="dxa"/>
            <w:vMerge w:val="restart"/>
            <w:tcBorders>
              <w:top w:val="single" w:sz="3" w:space="0" w:color="1F497D"/>
              <w:left w:val="single" w:sz="3" w:space="0" w:color="1F497D"/>
              <w:bottom w:val="single" w:sz="3" w:space="0" w:color="1F497D"/>
              <w:right w:val="single" w:sz="3" w:space="0" w:color="FFFFFF"/>
            </w:tcBorders>
            <w:shd w:val="clear" w:color="auto" w:fill="1F497D"/>
            <w:vAlign w:val="center"/>
          </w:tcPr>
          <w:p w14:paraId="52EEA042" w14:textId="77777777" w:rsidR="00296942" w:rsidRPr="00395DBF" w:rsidRDefault="00782ED9" w:rsidP="005C671F">
            <w:pPr>
              <w:autoSpaceDE w:val="0"/>
              <w:autoSpaceDN w:val="0"/>
              <w:adjustRightInd w:val="0"/>
              <w:spacing w:after="0" w:line="240" w:lineRule="auto"/>
              <w:jc w:val="center"/>
              <w:rPr>
                <w:rFonts w:cs="Calibri"/>
                <w:sz w:val="20"/>
                <w:szCs w:val="20"/>
              </w:rPr>
            </w:pPr>
            <w:r>
              <w:rPr>
                <w:rFonts w:cs="Calibri"/>
                <w:b/>
                <w:bCs/>
                <w:color w:val="FFFFFF"/>
                <w:sz w:val="20"/>
                <w:szCs w:val="20"/>
              </w:rPr>
              <w:t>Thousand MT</w:t>
            </w:r>
          </w:p>
        </w:tc>
        <w:tc>
          <w:tcPr>
            <w:tcW w:w="5942" w:type="dxa"/>
            <w:gridSpan w:val="3"/>
            <w:tcBorders>
              <w:top w:val="single" w:sz="3" w:space="0" w:color="1F497D"/>
              <w:left w:val="single" w:sz="3" w:space="0" w:color="FFFFFF"/>
              <w:bottom w:val="single" w:sz="3" w:space="0" w:color="FFFFFF"/>
              <w:right w:val="single" w:sz="3" w:space="0" w:color="1F497D"/>
            </w:tcBorders>
            <w:shd w:val="clear" w:color="auto" w:fill="1F497D"/>
            <w:vAlign w:val="center"/>
          </w:tcPr>
          <w:p w14:paraId="2786DB0C" w14:textId="77777777" w:rsidR="00296942" w:rsidRPr="00395DBF" w:rsidRDefault="00296942" w:rsidP="005C671F">
            <w:pPr>
              <w:autoSpaceDE w:val="0"/>
              <w:autoSpaceDN w:val="0"/>
              <w:adjustRightInd w:val="0"/>
              <w:spacing w:after="0" w:line="240" w:lineRule="auto"/>
              <w:jc w:val="center"/>
              <w:rPr>
                <w:rFonts w:cs="Calibri"/>
                <w:sz w:val="20"/>
                <w:szCs w:val="20"/>
              </w:rPr>
            </w:pPr>
            <w:r w:rsidRPr="00395DBF">
              <w:rPr>
                <w:rFonts w:cs="Calibri"/>
                <w:b/>
                <w:bCs/>
                <w:color w:val="FFFFFF"/>
                <w:sz w:val="20"/>
                <w:szCs w:val="20"/>
              </w:rPr>
              <w:t>20</w:t>
            </w:r>
            <w:r w:rsidR="00CB0403">
              <w:rPr>
                <w:rFonts w:cs="Calibri"/>
                <w:b/>
                <w:bCs/>
                <w:color w:val="FFFFFF"/>
                <w:sz w:val="20"/>
                <w:szCs w:val="20"/>
              </w:rPr>
              <w:t>20</w:t>
            </w:r>
          </w:p>
        </w:tc>
      </w:tr>
      <w:tr w:rsidR="00296942" w:rsidRPr="00C94379" w14:paraId="1BCDBC05" w14:textId="77777777" w:rsidTr="005C671F">
        <w:trPr>
          <w:trHeight w:val="270"/>
          <w:jc w:val="right"/>
        </w:trPr>
        <w:tc>
          <w:tcPr>
            <w:tcW w:w="2622" w:type="dxa"/>
            <w:vMerge/>
            <w:tcBorders>
              <w:top w:val="single" w:sz="3" w:space="0" w:color="1F497D"/>
              <w:left w:val="single" w:sz="3" w:space="0" w:color="1F497D"/>
              <w:bottom w:val="single" w:sz="3" w:space="0" w:color="1F497D"/>
              <w:right w:val="single" w:sz="3" w:space="0" w:color="FFFFFF"/>
            </w:tcBorders>
            <w:shd w:val="clear" w:color="auto" w:fill="1F497D"/>
            <w:vAlign w:val="center"/>
          </w:tcPr>
          <w:p w14:paraId="143DB505" w14:textId="77777777" w:rsidR="00296942" w:rsidRPr="00395DBF" w:rsidRDefault="00296942" w:rsidP="005C671F">
            <w:pPr>
              <w:autoSpaceDE w:val="0"/>
              <w:autoSpaceDN w:val="0"/>
              <w:adjustRightInd w:val="0"/>
              <w:spacing w:after="0" w:line="240" w:lineRule="auto"/>
              <w:ind w:right="28"/>
              <w:jc w:val="center"/>
              <w:rPr>
                <w:rFonts w:cs="Calibri"/>
                <w:sz w:val="20"/>
                <w:szCs w:val="20"/>
              </w:rPr>
            </w:pPr>
          </w:p>
        </w:tc>
        <w:tc>
          <w:tcPr>
            <w:tcW w:w="2508"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1E56412F" w14:textId="77777777" w:rsidR="00296942" w:rsidRPr="00395DBF" w:rsidRDefault="00296942" w:rsidP="00782ED9">
            <w:pPr>
              <w:autoSpaceDE w:val="0"/>
              <w:autoSpaceDN w:val="0"/>
              <w:adjustRightInd w:val="0"/>
              <w:spacing w:after="0" w:line="240" w:lineRule="auto"/>
              <w:jc w:val="center"/>
              <w:rPr>
                <w:rFonts w:cs="Calibri"/>
                <w:sz w:val="20"/>
                <w:szCs w:val="20"/>
              </w:rPr>
            </w:pPr>
            <w:r w:rsidRPr="00395DBF">
              <w:rPr>
                <w:rFonts w:cs="Calibri"/>
                <w:b/>
                <w:bCs/>
                <w:color w:val="FFFFFF"/>
                <w:sz w:val="20"/>
                <w:szCs w:val="20"/>
              </w:rPr>
              <w:t>2</w:t>
            </w:r>
            <w:r w:rsidR="00782ED9">
              <w:rPr>
                <w:rFonts w:cs="Calibri"/>
                <w:b/>
                <w:bCs/>
                <w:color w:val="FFFFFF"/>
                <w:sz w:val="20"/>
                <w:szCs w:val="20"/>
                <w:vertAlign w:val="superscript"/>
              </w:rPr>
              <w:t>nd</w:t>
            </w:r>
            <w:r w:rsidR="009A1CDE">
              <w:rPr>
                <w:rFonts w:cs="Calibri"/>
                <w:b/>
                <w:bCs/>
                <w:color w:val="FFFFFF"/>
                <w:sz w:val="20"/>
                <w:szCs w:val="20"/>
                <w:vertAlign w:val="superscript"/>
              </w:rPr>
              <w:t xml:space="preserve"> </w:t>
            </w:r>
            <w:r w:rsidR="00782ED9">
              <w:rPr>
                <w:rFonts w:cs="Calibri"/>
                <w:b/>
                <w:bCs/>
                <w:color w:val="FFFFFF"/>
                <w:sz w:val="20"/>
                <w:szCs w:val="20"/>
              </w:rPr>
              <w:t>Season</w:t>
            </w:r>
            <w:r w:rsidRPr="00395DBF">
              <w:rPr>
                <w:rFonts w:cs="Calibri"/>
                <w:b/>
                <w:bCs/>
                <w:color w:val="FFFFFF"/>
                <w:sz w:val="20"/>
                <w:szCs w:val="20"/>
              </w:rPr>
              <w:t xml:space="preserve"> 20</w:t>
            </w:r>
            <w:r w:rsidR="00CB0403">
              <w:rPr>
                <w:rFonts w:cs="Calibri"/>
                <w:b/>
                <w:bCs/>
                <w:color w:val="FFFFFF"/>
                <w:sz w:val="20"/>
                <w:szCs w:val="20"/>
              </w:rPr>
              <w:t>19</w:t>
            </w:r>
          </w:p>
        </w:tc>
        <w:tc>
          <w:tcPr>
            <w:tcW w:w="2590"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6E0F5CAC" w14:textId="77777777" w:rsidR="00296942" w:rsidRPr="00395DBF" w:rsidRDefault="00296942" w:rsidP="00782ED9">
            <w:pPr>
              <w:autoSpaceDE w:val="0"/>
              <w:autoSpaceDN w:val="0"/>
              <w:adjustRightInd w:val="0"/>
              <w:spacing w:after="0" w:line="240" w:lineRule="auto"/>
              <w:jc w:val="center"/>
              <w:rPr>
                <w:rFonts w:cs="Calibri"/>
                <w:sz w:val="20"/>
                <w:szCs w:val="20"/>
              </w:rPr>
            </w:pPr>
            <w:r w:rsidRPr="00395DBF">
              <w:rPr>
                <w:rFonts w:cs="Calibri"/>
                <w:b/>
                <w:bCs/>
                <w:color w:val="FFFFFF"/>
                <w:sz w:val="20"/>
                <w:szCs w:val="20"/>
              </w:rPr>
              <w:t>1</w:t>
            </w:r>
            <w:r w:rsidR="00782ED9">
              <w:rPr>
                <w:rFonts w:cs="Calibri"/>
                <w:b/>
                <w:bCs/>
                <w:color w:val="FFFFFF"/>
                <w:sz w:val="20"/>
                <w:szCs w:val="20"/>
                <w:vertAlign w:val="superscript"/>
              </w:rPr>
              <w:t>st</w:t>
            </w:r>
            <w:r w:rsidR="009A1CDE">
              <w:rPr>
                <w:rFonts w:cs="Calibri"/>
                <w:b/>
                <w:bCs/>
                <w:color w:val="FFFFFF"/>
                <w:sz w:val="20"/>
                <w:szCs w:val="20"/>
                <w:vertAlign w:val="superscript"/>
              </w:rPr>
              <w:t xml:space="preserve"> </w:t>
            </w:r>
            <w:r w:rsidR="00782ED9">
              <w:rPr>
                <w:rFonts w:cs="Calibri"/>
                <w:b/>
                <w:bCs/>
                <w:color w:val="FFFFFF"/>
                <w:sz w:val="20"/>
                <w:szCs w:val="20"/>
              </w:rPr>
              <w:t>Season</w:t>
            </w:r>
            <w:r w:rsidRPr="00395DBF">
              <w:rPr>
                <w:rFonts w:cs="Calibri"/>
                <w:b/>
                <w:bCs/>
                <w:color w:val="FFFFFF"/>
                <w:sz w:val="20"/>
                <w:szCs w:val="20"/>
              </w:rPr>
              <w:t xml:space="preserve"> 20</w:t>
            </w:r>
            <w:r w:rsidR="00CB0403">
              <w:rPr>
                <w:rFonts w:cs="Calibri"/>
                <w:b/>
                <w:bCs/>
                <w:color w:val="FFFFFF"/>
                <w:sz w:val="20"/>
                <w:szCs w:val="20"/>
              </w:rPr>
              <w:t>20</w:t>
            </w:r>
          </w:p>
        </w:tc>
        <w:tc>
          <w:tcPr>
            <w:tcW w:w="844" w:type="dxa"/>
            <w:tcBorders>
              <w:top w:val="single" w:sz="3" w:space="0" w:color="FFFFFF"/>
              <w:left w:val="single" w:sz="3" w:space="0" w:color="FFFFFF"/>
              <w:bottom w:val="single" w:sz="3" w:space="0" w:color="1F497D"/>
              <w:right w:val="single" w:sz="3" w:space="0" w:color="1F497D"/>
            </w:tcBorders>
            <w:shd w:val="clear" w:color="auto" w:fill="1F497D"/>
            <w:vAlign w:val="center"/>
          </w:tcPr>
          <w:p w14:paraId="5E631FF4" w14:textId="77777777" w:rsidR="00296942" w:rsidRPr="00395DBF" w:rsidRDefault="00296942" w:rsidP="005C671F">
            <w:pPr>
              <w:autoSpaceDE w:val="0"/>
              <w:autoSpaceDN w:val="0"/>
              <w:adjustRightInd w:val="0"/>
              <w:spacing w:after="0" w:line="240" w:lineRule="auto"/>
              <w:jc w:val="center"/>
              <w:rPr>
                <w:rFonts w:cs="Calibri"/>
                <w:sz w:val="20"/>
                <w:szCs w:val="20"/>
              </w:rPr>
            </w:pPr>
            <w:r w:rsidRPr="00395DBF">
              <w:rPr>
                <w:rFonts w:cs="Calibri"/>
                <w:b/>
                <w:bCs/>
                <w:color w:val="FFFFFF"/>
                <w:sz w:val="20"/>
                <w:szCs w:val="20"/>
              </w:rPr>
              <w:t>Total</w:t>
            </w:r>
          </w:p>
        </w:tc>
      </w:tr>
      <w:tr w:rsidR="00782ED9" w:rsidRPr="00F162E4" w14:paraId="284497BA" w14:textId="77777777" w:rsidTr="00D37331">
        <w:trPr>
          <w:trHeight w:val="255"/>
          <w:jc w:val="right"/>
        </w:trPr>
        <w:tc>
          <w:tcPr>
            <w:tcW w:w="2622" w:type="dxa"/>
            <w:tcBorders>
              <w:top w:val="single" w:sz="3" w:space="0" w:color="1F497D"/>
              <w:left w:val="single" w:sz="3" w:space="0" w:color="1F497D"/>
              <w:bottom w:val="single" w:sz="3" w:space="0" w:color="FFFFFF"/>
              <w:right w:val="single" w:sz="3" w:space="0" w:color="1F497D"/>
            </w:tcBorders>
          </w:tcPr>
          <w:p w14:paraId="3EB2C044"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r w:rsidRPr="00F162E4">
              <w:rPr>
                <w:sz w:val="20"/>
                <w:szCs w:val="20"/>
                <w:lang w:val="en-US"/>
              </w:rPr>
              <w:t>N-C Quota</w:t>
            </w:r>
          </w:p>
        </w:tc>
        <w:tc>
          <w:tcPr>
            <w:tcW w:w="2508" w:type="dxa"/>
            <w:tcBorders>
              <w:top w:val="single" w:sz="3" w:space="0" w:color="1F497D"/>
              <w:left w:val="single" w:sz="3" w:space="0" w:color="1F497D"/>
              <w:bottom w:val="single" w:sz="3" w:space="0" w:color="FFFFFF"/>
              <w:right w:val="single" w:sz="3" w:space="0" w:color="1F497D"/>
            </w:tcBorders>
            <w:vAlign w:val="center"/>
          </w:tcPr>
          <w:p w14:paraId="6A86D03C"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r w:rsidRPr="00F162E4">
              <w:rPr>
                <w:rFonts w:cs="Calibri"/>
                <w:sz w:val="20"/>
                <w:szCs w:val="20"/>
                <w:lang w:val="en-US"/>
              </w:rPr>
              <w:t>2,786</w:t>
            </w:r>
          </w:p>
        </w:tc>
        <w:tc>
          <w:tcPr>
            <w:tcW w:w="2590" w:type="dxa"/>
            <w:tcBorders>
              <w:top w:val="single" w:sz="3" w:space="0" w:color="1F497D"/>
              <w:left w:val="single" w:sz="3" w:space="0" w:color="1F497D"/>
              <w:bottom w:val="single" w:sz="3" w:space="0" w:color="FFFFFF"/>
              <w:right w:val="single" w:sz="3" w:space="0" w:color="1F497D"/>
            </w:tcBorders>
            <w:vAlign w:val="center"/>
          </w:tcPr>
          <w:p w14:paraId="50EF7E57"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p>
        </w:tc>
        <w:tc>
          <w:tcPr>
            <w:tcW w:w="844" w:type="dxa"/>
            <w:tcBorders>
              <w:top w:val="single" w:sz="3" w:space="0" w:color="1F497D"/>
              <w:left w:val="single" w:sz="3" w:space="0" w:color="1F497D"/>
              <w:bottom w:val="single" w:sz="3" w:space="0" w:color="FFFFFF"/>
              <w:right w:val="single" w:sz="3" w:space="0" w:color="1F497D"/>
            </w:tcBorders>
            <w:shd w:val="clear" w:color="000000" w:fill="FFFFFF"/>
            <w:vAlign w:val="center"/>
          </w:tcPr>
          <w:p w14:paraId="0ECEA2B4"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r w:rsidRPr="00F162E4">
              <w:rPr>
                <w:rFonts w:cs="Calibri"/>
                <w:sz w:val="20"/>
                <w:szCs w:val="20"/>
                <w:lang w:val="en-US"/>
              </w:rPr>
              <w:t>2,786</w:t>
            </w:r>
          </w:p>
        </w:tc>
      </w:tr>
      <w:tr w:rsidR="00782ED9" w:rsidRPr="00F162E4" w14:paraId="229F865A" w14:textId="77777777" w:rsidTr="00D37331">
        <w:trPr>
          <w:trHeight w:val="255"/>
          <w:jc w:val="right"/>
        </w:trPr>
        <w:tc>
          <w:tcPr>
            <w:tcW w:w="2622" w:type="dxa"/>
            <w:tcBorders>
              <w:top w:val="single" w:sz="3" w:space="0" w:color="FFFFFF"/>
              <w:left w:val="single" w:sz="3" w:space="0" w:color="1F497D"/>
              <w:bottom w:val="single" w:sz="3" w:space="0" w:color="FFFFFF"/>
              <w:right w:val="single" w:sz="3" w:space="0" w:color="1F497D"/>
            </w:tcBorders>
          </w:tcPr>
          <w:p w14:paraId="6A7D8738"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r w:rsidRPr="00F162E4">
              <w:rPr>
                <w:sz w:val="20"/>
                <w:szCs w:val="20"/>
                <w:lang w:val="en-US"/>
              </w:rPr>
              <w:t xml:space="preserve">Effective Catch of the Sector </w:t>
            </w:r>
          </w:p>
        </w:tc>
        <w:tc>
          <w:tcPr>
            <w:tcW w:w="2508" w:type="dxa"/>
            <w:tcBorders>
              <w:top w:val="single" w:sz="3" w:space="0" w:color="FFFFFF"/>
              <w:left w:val="single" w:sz="3" w:space="0" w:color="1F497D"/>
              <w:bottom w:val="single" w:sz="3" w:space="0" w:color="FFFFFF"/>
              <w:right w:val="single" w:sz="3" w:space="0" w:color="1F497D"/>
            </w:tcBorders>
            <w:vAlign w:val="center"/>
          </w:tcPr>
          <w:p w14:paraId="6CB96893"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r w:rsidRPr="00F162E4">
              <w:rPr>
                <w:rFonts w:cs="Calibri"/>
                <w:sz w:val="20"/>
                <w:szCs w:val="20"/>
                <w:lang w:val="en-US"/>
              </w:rPr>
              <w:t>997</w:t>
            </w:r>
          </w:p>
        </w:tc>
        <w:tc>
          <w:tcPr>
            <w:tcW w:w="2590" w:type="dxa"/>
            <w:tcBorders>
              <w:top w:val="single" w:sz="3" w:space="0" w:color="FFFFFF"/>
              <w:left w:val="single" w:sz="3" w:space="0" w:color="1F497D"/>
              <w:bottom w:val="single" w:sz="3" w:space="0" w:color="FFFFFF"/>
              <w:right w:val="single" w:sz="3" w:space="0" w:color="1F497D"/>
            </w:tcBorders>
            <w:vAlign w:val="center"/>
          </w:tcPr>
          <w:p w14:paraId="1FEDCB90"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p>
        </w:tc>
        <w:tc>
          <w:tcPr>
            <w:tcW w:w="844" w:type="dxa"/>
            <w:tcBorders>
              <w:top w:val="single" w:sz="3" w:space="0" w:color="FFFFFF"/>
              <w:left w:val="single" w:sz="3" w:space="0" w:color="1F497D"/>
              <w:bottom w:val="single" w:sz="3" w:space="0" w:color="FFFFFF"/>
              <w:right w:val="single" w:sz="3" w:space="0" w:color="1F497D"/>
            </w:tcBorders>
            <w:shd w:val="clear" w:color="000000" w:fill="FFFFFF"/>
            <w:vAlign w:val="center"/>
          </w:tcPr>
          <w:p w14:paraId="00A7060B"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r w:rsidRPr="00F162E4">
              <w:rPr>
                <w:rFonts w:cs="Calibri"/>
                <w:sz w:val="20"/>
                <w:szCs w:val="20"/>
                <w:lang w:val="en-US"/>
              </w:rPr>
              <w:t>997</w:t>
            </w:r>
          </w:p>
        </w:tc>
      </w:tr>
      <w:tr w:rsidR="00782ED9" w:rsidRPr="00F162E4" w14:paraId="24E8329C" w14:textId="77777777" w:rsidTr="00D37331">
        <w:trPr>
          <w:trHeight w:val="255"/>
          <w:jc w:val="right"/>
        </w:trPr>
        <w:tc>
          <w:tcPr>
            <w:tcW w:w="2622" w:type="dxa"/>
            <w:tcBorders>
              <w:top w:val="single" w:sz="3" w:space="0" w:color="FFFFFF"/>
              <w:left w:val="single" w:sz="3" w:space="0" w:color="1F497D"/>
              <w:bottom w:val="single" w:sz="3" w:space="0" w:color="1F497D"/>
              <w:right w:val="single" w:sz="3" w:space="0" w:color="1F497D"/>
            </w:tcBorders>
          </w:tcPr>
          <w:p w14:paraId="5CF1E092"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r w:rsidRPr="00F162E4">
              <w:rPr>
                <w:sz w:val="20"/>
                <w:szCs w:val="20"/>
                <w:lang w:val="en-US"/>
              </w:rPr>
              <w:t>Sector quota advance</w:t>
            </w:r>
          </w:p>
        </w:tc>
        <w:tc>
          <w:tcPr>
            <w:tcW w:w="2508" w:type="dxa"/>
            <w:tcBorders>
              <w:top w:val="single" w:sz="3" w:space="0" w:color="FFFFFF"/>
              <w:left w:val="single" w:sz="3" w:space="0" w:color="1F497D"/>
              <w:bottom w:val="single" w:sz="3" w:space="0" w:color="1F497D"/>
              <w:right w:val="single" w:sz="3" w:space="0" w:color="1F497D"/>
            </w:tcBorders>
            <w:vAlign w:val="center"/>
          </w:tcPr>
          <w:p w14:paraId="46411705"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r w:rsidRPr="00F162E4">
              <w:rPr>
                <w:rFonts w:cs="Calibri"/>
                <w:sz w:val="20"/>
                <w:szCs w:val="20"/>
                <w:lang w:val="en-US"/>
              </w:rPr>
              <w:t>35.8%</w:t>
            </w:r>
          </w:p>
        </w:tc>
        <w:tc>
          <w:tcPr>
            <w:tcW w:w="2590" w:type="dxa"/>
            <w:tcBorders>
              <w:top w:val="single" w:sz="3" w:space="0" w:color="FFFFFF"/>
              <w:left w:val="single" w:sz="3" w:space="0" w:color="1F497D"/>
              <w:bottom w:val="single" w:sz="3" w:space="0" w:color="1F497D"/>
              <w:right w:val="single" w:sz="3" w:space="0" w:color="1F497D"/>
            </w:tcBorders>
            <w:vAlign w:val="center"/>
          </w:tcPr>
          <w:p w14:paraId="4A1CF208"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p>
        </w:tc>
        <w:tc>
          <w:tcPr>
            <w:tcW w:w="844" w:type="dxa"/>
            <w:tcBorders>
              <w:top w:val="single" w:sz="3" w:space="0" w:color="FFFFFF"/>
              <w:left w:val="single" w:sz="3" w:space="0" w:color="1F497D"/>
              <w:bottom w:val="single" w:sz="3" w:space="0" w:color="1F497D"/>
              <w:right w:val="single" w:sz="3" w:space="0" w:color="1F497D"/>
            </w:tcBorders>
            <w:shd w:val="clear" w:color="000000" w:fill="FFFFFF"/>
            <w:vAlign w:val="center"/>
          </w:tcPr>
          <w:p w14:paraId="537E073B"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p>
        </w:tc>
      </w:tr>
      <w:tr w:rsidR="00296942" w:rsidRPr="00F162E4" w14:paraId="56AB72E1" w14:textId="77777777" w:rsidTr="005C671F">
        <w:trPr>
          <w:trHeight w:val="255"/>
          <w:jc w:val="right"/>
        </w:trPr>
        <w:tc>
          <w:tcPr>
            <w:tcW w:w="2622" w:type="dxa"/>
            <w:tcBorders>
              <w:top w:val="single" w:sz="3" w:space="0" w:color="1F497D"/>
              <w:left w:val="single" w:sz="3" w:space="0" w:color="1F497D"/>
              <w:bottom w:val="single" w:sz="3" w:space="0" w:color="FFFFFF"/>
              <w:right w:val="single" w:sz="3" w:space="0" w:color="1F497D"/>
            </w:tcBorders>
            <w:vAlign w:val="center"/>
          </w:tcPr>
          <w:p w14:paraId="7AEA4BC8" w14:textId="77777777" w:rsidR="00296942" w:rsidRPr="00F162E4" w:rsidRDefault="00782ED9" w:rsidP="005C671F">
            <w:pPr>
              <w:autoSpaceDE w:val="0"/>
              <w:autoSpaceDN w:val="0"/>
              <w:adjustRightInd w:val="0"/>
              <w:spacing w:after="0" w:line="240" w:lineRule="auto"/>
              <w:jc w:val="center"/>
              <w:rPr>
                <w:rFonts w:cs="Calibri"/>
                <w:sz w:val="20"/>
                <w:szCs w:val="20"/>
                <w:lang w:val="en-US"/>
              </w:rPr>
            </w:pPr>
            <w:r w:rsidRPr="00F162E4">
              <w:rPr>
                <w:rFonts w:cs="Calibri"/>
                <w:color w:val="000000"/>
                <w:sz w:val="20"/>
                <w:szCs w:val="20"/>
                <w:lang w:val="en-US"/>
              </w:rPr>
              <w:t>Exalmar processing</w:t>
            </w:r>
          </w:p>
        </w:tc>
        <w:tc>
          <w:tcPr>
            <w:tcW w:w="2508" w:type="dxa"/>
            <w:tcBorders>
              <w:top w:val="single" w:sz="3" w:space="0" w:color="1F497D"/>
              <w:left w:val="single" w:sz="3" w:space="0" w:color="1F497D"/>
              <w:bottom w:val="single" w:sz="3" w:space="0" w:color="FFFFFF"/>
              <w:right w:val="single" w:sz="3" w:space="0" w:color="1F497D"/>
            </w:tcBorders>
            <w:vAlign w:val="center"/>
          </w:tcPr>
          <w:p w14:paraId="096A31F1" w14:textId="77777777" w:rsidR="00296942" w:rsidRPr="00F162E4" w:rsidRDefault="00C04B68" w:rsidP="005C671F">
            <w:pPr>
              <w:autoSpaceDE w:val="0"/>
              <w:autoSpaceDN w:val="0"/>
              <w:adjustRightInd w:val="0"/>
              <w:spacing w:after="0" w:line="240" w:lineRule="auto"/>
              <w:jc w:val="center"/>
              <w:rPr>
                <w:rFonts w:cs="Calibri"/>
                <w:sz w:val="20"/>
                <w:szCs w:val="20"/>
                <w:lang w:val="en-US"/>
              </w:rPr>
            </w:pPr>
            <w:r w:rsidRPr="00F162E4">
              <w:rPr>
                <w:rFonts w:cs="Calibri"/>
                <w:sz w:val="20"/>
                <w:szCs w:val="20"/>
                <w:lang w:val="en-US"/>
              </w:rPr>
              <w:t>147</w:t>
            </w:r>
          </w:p>
        </w:tc>
        <w:tc>
          <w:tcPr>
            <w:tcW w:w="2590" w:type="dxa"/>
            <w:tcBorders>
              <w:top w:val="single" w:sz="3" w:space="0" w:color="1F497D"/>
              <w:left w:val="single" w:sz="3" w:space="0" w:color="1F497D"/>
              <w:bottom w:val="single" w:sz="3" w:space="0" w:color="FFFFFF"/>
              <w:right w:val="single" w:sz="3" w:space="0" w:color="1F497D"/>
            </w:tcBorders>
            <w:vAlign w:val="center"/>
          </w:tcPr>
          <w:p w14:paraId="4A0AAECF" w14:textId="77777777" w:rsidR="00296942" w:rsidRPr="00F162E4" w:rsidRDefault="00296942" w:rsidP="005C671F">
            <w:pPr>
              <w:autoSpaceDE w:val="0"/>
              <w:autoSpaceDN w:val="0"/>
              <w:adjustRightInd w:val="0"/>
              <w:spacing w:after="0" w:line="240" w:lineRule="auto"/>
              <w:jc w:val="center"/>
              <w:rPr>
                <w:rFonts w:cs="Calibri"/>
                <w:sz w:val="20"/>
                <w:szCs w:val="20"/>
                <w:lang w:val="en-US"/>
              </w:rPr>
            </w:pPr>
          </w:p>
        </w:tc>
        <w:tc>
          <w:tcPr>
            <w:tcW w:w="844" w:type="dxa"/>
            <w:tcBorders>
              <w:top w:val="single" w:sz="3" w:space="0" w:color="1F497D"/>
              <w:left w:val="single" w:sz="3" w:space="0" w:color="1F497D"/>
              <w:bottom w:val="single" w:sz="3" w:space="0" w:color="FFFFFF"/>
              <w:right w:val="single" w:sz="3" w:space="0" w:color="1F497D"/>
            </w:tcBorders>
            <w:shd w:val="clear" w:color="000000" w:fill="FFFFFF"/>
            <w:vAlign w:val="center"/>
          </w:tcPr>
          <w:p w14:paraId="16E12740" w14:textId="77777777" w:rsidR="00296942" w:rsidRPr="00F162E4" w:rsidRDefault="006636C5" w:rsidP="005C671F">
            <w:pPr>
              <w:autoSpaceDE w:val="0"/>
              <w:autoSpaceDN w:val="0"/>
              <w:adjustRightInd w:val="0"/>
              <w:spacing w:after="0" w:line="240" w:lineRule="auto"/>
              <w:jc w:val="center"/>
              <w:rPr>
                <w:rFonts w:cs="Calibri"/>
                <w:sz w:val="20"/>
                <w:szCs w:val="20"/>
                <w:lang w:val="en-US"/>
              </w:rPr>
            </w:pPr>
            <w:r w:rsidRPr="00F162E4">
              <w:rPr>
                <w:rFonts w:cs="Calibri"/>
                <w:sz w:val="20"/>
                <w:szCs w:val="20"/>
                <w:lang w:val="en-US"/>
              </w:rPr>
              <w:t>147</w:t>
            </w:r>
          </w:p>
        </w:tc>
      </w:tr>
      <w:tr w:rsidR="00782ED9" w:rsidRPr="00F162E4" w14:paraId="03CA9BC2" w14:textId="77777777" w:rsidTr="00D37331">
        <w:trPr>
          <w:trHeight w:val="255"/>
          <w:jc w:val="right"/>
        </w:trPr>
        <w:tc>
          <w:tcPr>
            <w:tcW w:w="2622" w:type="dxa"/>
            <w:tcBorders>
              <w:top w:val="single" w:sz="3" w:space="0" w:color="FFFFFF"/>
              <w:left w:val="single" w:sz="3" w:space="0" w:color="1F497D"/>
              <w:bottom w:val="single" w:sz="3" w:space="0" w:color="FFFFFF"/>
              <w:right w:val="single" w:sz="3" w:space="0" w:color="1F497D"/>
            </w:tcBorders>
          </w:tcPr>
          <w:p w14:paraId="0A62F729"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r w:rsidRPr="00F162E4">
              <w:rPr>
                <w:sz w:val="20"/>
                <w:szCs w:val="20"/>
                <w:lang w:val="en-US"/>
              </w:rPr>
              <w:t>Quota allocated to Exalmar</w:t>
            </w:r>
          </w:p>
        </w:tc>
        <w:tc>
          <w:tcPr>
            <w:tcW w:w="2508" w:type="dxa"/>
            <w:tcBorders>
              <w:top w:val="single" w:sz="3" w:space="0" w:color="FFFFFF"/>
              <w:left w:val="single" w:sz="3" w:space="0" w:color="1F497D"/>
              <w:bottom w:val="single" w:sz="3" w:space="0" w:color="FFFFFF"/>
              <w:right w:val="single" w:sz="3" w:space="0" w:color="1F497D"/>
            </w:tcBorders>
            <w:vAlign w:val="center"/>
          </w:tcPr>
          <w:p w14:paraId="11B09612"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r w:rsidRPr="00F162E4">
              <w:rPr>
                <w:rFonts w:cs="Calibri"/>
                <w:sz w:val="20"/>
                <w:szCs w:val="20"/>
                <w:lang w:val="en-US"/>
              </w:rPr>
              <w:t>6.1%</w:t>
            </w:r>
          </w:p>
        </w:tc>
        <w:tc>
          <w:tcPr>
            <w:tcW w:w="2590" w:type="dxa"/>
            <w:tcBorders>
              <w:top w:val="single" w:sz="3" w:space="0" w:color="FFFFFF"/>
              <w:left w:val="single" w:sz="3" w:space="0" w:color="1F497D"/>
              <w:bottom w:val="single" w:sz="3" w:space="0" w:color="FFFFFF"/>
              <w:right w:val="single" w:sz="3" w:space="0" w:color="1F497D"/>
            </w:tcBorders>
            <w:vAlign w:val="center"/>
          </w:tcPr>
          <w:p w14:paraId="3E79F087"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p>
        </w:tc>
        <w:tc>
          <w:tcPr>
            <w:tcW w:w="844" w:type="dxa"/>
            <w:tcBorders>
              <w:top w:val="single" w:sz="3" w:space="0" w:color="FFFFFF"/>
              <w:left w:val="single" w:sz="3" w:space="0" w:color="1F497D"/>
              <w:bottom w:val="single" w:sz="3" w:space="0" w:color="FFFFFF"/>
              <w:right w:val="single" w:sz="3" w:space="0" w:color="1F497D"/>
            </w:tcBorders>
            <w:shd w:val="clear" w:color="000000" w:fill="FFFFFF"/>
            <w:vAlign w:val="center"/>
          </w:tcPr>
          <w:p w14:paraId="670D4987"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p>
        </w:tc>
      </w:tr>
      <w:tr w:rsidR="00782ED9" w:rsidRPr="00F162E4" w14:paraId="3486EBE5" w14:textId="77777777" w:rsidTr="00D37331">
        <w:trPr>
          <w:trHeight w:val="255"/>
          <w:jc w:val="right"/>
        </w:trPr>
        <w:tc>
          <w:tcPr>
            <w:tcW w:w="2622" w:type="dxa"/>
            <w:tcBorders>
              <w:top w:val="single" w:sz="3" w:space="0" w:color="FFFFFF"/>
              <w:left w:val="single" w:sz="3" w:space="0" w:color="1F497D"/>
              <w:bottom w:val="single" w:sz="3" w:space="0" w:color="1F497D"/>
              <w:right w:val="single" w:sz="3" w:space="0" w:color="1F497D"/>
            </w:tcBorders>
          </w:tcPr>
          <w:p w14:paraId="0EC6218B"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r w:rsidRPr="00F162E4">
              <w:rPr>
                <w:sz w:val="20"/>
                <w:szCs w:val="20"/>
                <w:lang w:val="en-US"/>
              </w:rPr>
              <w:t>Participation of Exalmar</w:t>
            </w:r>
          </w:p>
        </w:tc>
        <w:tc>
          <w:tcPr>
            <w:tcW w:w="2508" w:type="dxa"/>
            <w:tcBorders>
              <w:top w:val="single" w:sz="3" w:space="0" w:color="FFFFFF"/>
              <w:left w:val="single" w:sz="3" w:space="0" w:color="1F497D"/>
              <w:bottom w:val="single" w:sz="3" w:space="0" w:color="1F497D"/>
              <w:right w:val="single" w:sz="3" w:space="0" w:color="1F497D"/>
            </w:tcBorders>
            <w:vAlign w:val="center"/>
          </w:tcPr>
          <w:p w14:paraId="62019095"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r w:rsidRPr="00F162E4">
              <w:rPr>
                <w:rFonts w:cs="Calibri"/>
                <w:sz w:val="20"/>
                <w:szCs w:val="20"/>
                <w:lang w:val="en-US"/>
              </w:rPr>
              <w:t>14.8%</w:t>
            </w:r>
          </w:p>
        </w:tc>
        <w:tc>
          <w:tcPr>
            <w:tcW w:w="2590" w:type="dxa"/>
            <w:tcBorders>
              <w:top w:val="single" w:sz="3" w:space="0" w:color="FFFFFF"/>
              <w:left w:val="single" w:sz="3" w:space="0" w:color="1F497D"/>
              <w:bottom w:val="single" w:sz="3" w:space="0" w:color="1F497D"/>
              <w:right w:val="single" w:sz="3" w:space="0" w:color="1F497D"/>
            </w:tcBorders>
            <w:vAlign w:val="center"/>
          </w:tcPr>
          <w:p w14:paraId="7114A215"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p>
        </w:tc>
        <w:tc>
          <w:tcPr>
            <w:tcW w:w="844" w:type="dxa"/>
            <w:tcBorders>
              <w:top w:val="single" w:sz="3" w:space="0" w:color="FFFFFF"/>
              <w:left w:val="single" w:sz="3" w:space="0" w:color="1F497D"/>
              <w:bottom w:val="single" w:sz="3" w:space="0" w:color="1F497D"/>
              <w:right w:val="single" w:sz="3" w:space="0" w:color="1F497D"/>
            </w:tcBorders>
            <w:shd w:val="clear" w:color="000000" w:fill="FFFFFF"/>
            <w:vAlign w:val="center"/>
          </w:tcPr>
          <w:p w14:paraId="3F9AE66E" w14:textId="77777777" w:rsidR="00782ED9" w:rsidRPr="00F162E4" w:rsidRDefault="00782ED9" w:rsidP="00782ED9">
            <w:pPr>
              <w:autoSpaceDE w:val="0"/>
              <w:autoSpaceDN w:val="0"/>
              <w:adjustRightInd w:val="0"/>
              <w:spacing w:after="0" w:line="240" w:lineRule="auto"/>
              <w:jc w:val="center"/>
              <w:rPr>
                <w:rFonts w:cs="Calibri"/>
                <w:sz w:val="20"/>
                <w:szCs w:val="20"/>
                <w:lang w:val="en-US"/>
              </w:rPr>
            </w:pPr>
          </w:p>
        </w:tc>
      </w:tr>
      <w:tr w:rsidR="00296942" w:rsidRPr="00F162E4" w14:paraId="7B019FAF" w14:textId="77777777" w:rsidTr="005C671F">
        <w:trPr>
          <w:trHeight w:val="255"/>
          <w:jc w:val="right"/>
        </w:trPr>
        <w:tc>
          <w:tcPr>
            <w:tcW w:w="2622" w:type="dxa"/>
            <w:tcBorders>
              <w:top w:val="single" w:sz="3" w:space="0" w:color="1F497D"/>
              <w:left w:val="single" w:sz="3" w:space="0" w:color="1F497D"/>
              <w:bottom w:val="single" w:sz="3" w:space="0" w:color="1F497D"/>
              <w:right w:val="single" w:sz="3" w:space="0" w:color="1F497D"/>
            </w:tcBorders>
            <w:vAlign w:val="center"/>
          </w:tcPr>
          <w:p w14:paraId="3714732E" w14:textId="77777777" w:rsidR="00296942" w:rsidRPr="00F162E4" w:rsidRDefault="00782ED9" w:rsidP="005C671F">
            <w:pPr>
              <w:autoSpaceDE w:val="0"/>
              <w:autoSpaceDN w:val="0"/>
              <w:adjustRightInd w:val="0"/>
              <w:spacing w:after="0" w:line="240" w:lineRule="auto"/>
              <w:jc w:val="center"/>
              <w:rPr>
                <w:rFonts w:cs="Calibri"/>
                <w:sz w:val="20"/>
                <w:szCs w:val="20"/>
                <w:lang w:val="en-US"/>
              </w:rPr>
            </w:pPr>
            <w:r w:rsidRPr="00F162E4">
              <w:rPr>
                <w:rFonts w:cs="Calibri"/>
                <w:color w:val="000000"/>
                <w:sz w:val="20"/>
                <w:szCs w:val="20"/>
                <w:lang w:val="en-US"/>
              </w:rPr>
              <w:t>Season</w:t>
            </w:r>
          </w:p>
        </w:tc>
        <w:tc>
          <w:tcPr>
            <w:tcW w:w="2508" w:type="dxa"/>
            <w:tcBorders>
              <w:top w:val="single" w:sz="3" w:space="0" w:color="1F497D"/>
              <w:left w:val="single" w:sz="3" w:space="0" w:color="1F497D"/>
              <w:bottom w:val="single" w:sz="3" w:space="0" w:color="1F497D"/>
              <w:right w:val="single" w:sz="3" w:space="0" w:color="1F497D"/>
            </w:tcBorders>
            <w:vAlign w:val="center"/>
          </w:tcPr>
          <w:p w14:paraId="26936E06" w14:textId="77777777" w:rsidR="00296942" w:rsidRPr="00F162E4" w:rsidRDefault="00511E69" w:rsidP="005C671F">
            <w:pPr>
              <w:autoSpaceDE w:val="0"/>
              <w:autoSpaceDN w:val="0"/>
              <w:adjustRightInd w:val="0"/>
              <w:spacing w:after="0" w:line="240" w:lineRule="auto"/>
              <w:jc w:val="center"/>
              <w:rPr>
                <w:rFonts w:cs="Calibri"/>
                <w:sz w:val="20"/>
                <w:szCs w:val="20"/>
                <w:lang w:val="en-US"/>
              </w:rPr>
            </w:pPr>
            <w:r w:rsidRPr="00F162E4">
              <w:rPr>
                <w:rFonts w:cs="Calibri"/>
                <w:sz w:val="20"/>
                <w:szCs w:val="20"/>
                <w:lang w:val="en-US"/>
              </w:rPr>
              <w:t xml:space="preserve">16/11/19  -  14/01/20 </w:t>
            </w:r>
          </w:p>
        </w:tc>
        <w:tc>
          <w:tcPr>
            <w:tcW w:w="2590" w:type="dxa"/>
            <w:tcBorders>
              <w:top w:val="single" w:sz="3" w:space="0" w:color="1F497D"/>
              <w:left w:val="single" w:sz="3" w:space="0" w:color="1F497D"/>
              <w:bottom w:val="single" w:sz="3" w:space="0" w:color="1F497D"/>
              <w:right w:val="single" w:sz="3" w:space="0" w:color="1F497D"/>
            </w:tcBorders>
            <w:vAlign w:val="center"/>
          </w:tcPr>
          <w:p w14:paraId="00F0AC82" w14:textId="77777777" w:rsidR="00296942" w:rsidRPr="00F162E4" w:rsidRDefault="00296942" w:rsidP="005C671F">
            <w:pPr>
              <w:autoSpaceDE w:val="0"/>
              <w:autoSpaceDN w:val="0"/>
              <w:adjustRightInd w:val="0"/>
              <w:spacing w:after="0" w:line="240" w:lineRule="auto"/>
              <w:jc w:val="center"/>
              <w:rPr>
                <w:rFonts w:cs="Calibri"/>
                <w:sz w:val="20"/>
                <w:szCs w:val="20"/>
                <w:lang w:val="en-US"/>
              </w:rPr>
            </w:pPr>
          </w:p>
        </w:tc>
        <w:tc>
          <w:tcPr>
            <w:tcW w:w="84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C169FEA" w14:textId="77777777" w:rsidR="00296942" w:rsidRPr="00F162E4" w:rsidRDefault="00296942" w:rsidP="005C671F">
            <w:pPr>
              <w:autoSpaceDE w:val="0"/>
              <w:autoSpaceDN w:val="0"/>
              <w:adjustRightInd w:val="0"/>
              <w:spacing w:after="0" w:line="240" w:lineRule="auto"/>
              <w:jc w:val="center"/>
              <w:rPr>
                <w:rFonts w:cs="Calibri"/>
                <w:sz w:val="20"/>
                <w:szCs w:val="20"/>
                <w:lang w:val="en-US"/>
              </w:rPr>
            </w:pPr>
          </w:p>
        </w:tc>
      </w:tr>
    </w:tbl>
    <w:p w14:paraId="0857F374" w14:textId="77777777" w:rsidR="00422919" w:rsidRPr="00F162E4" w:rsidRDefault="00782ED9" w:rsidP="00422919">
      <w:pPr>
        <w:pStyle w:val="Prrafodelista"/>
        <w:spacing w:after="120" w:line="240" w:lineRule="auto"/>
        <w:ind w:left="426" w:right="28"/>
        <w:jc w:val="both"/>
        <w:rPr>
          <w:rFonts w:asciiTheme="minorHAnsi" w:eastAsia="HelveticaNeue-ThinCond" w:hAnsiTheme="minorHAnsi" w:cs="HelveticaNeue-ThinCond"/>
          <w:sz w:val="16"/>
          <w:lang w:val="en-US"/>
        </w:rPr>
      </w:pPr>
      <w:r w:rsidRPr="00F162E4">
        <w:rPr>
          <w:rFonts w:asciiTheme="minorHAnsi" w:eastAsia="HelveticaNeue-ThinCond" w:hAnsiTheme="minorHAnsi" w:cs="HelveticaNeue-ThinCond"/>
          <w:sz w:val="16"/>
          <w:lang w:val="en-US"/>
        </w:rPr>
        <w:t>Source</w:t>
      </w:r>
      <w:r w:rsidR="00422919" w:rsidRPr="00F162E4">
        <w:rPr>
          <w:rFonts w:asciiTheme="minorHAnsi" w:eastAsia="HelveticaNeue-ThinCond" w:hAnsiTheme="minorHAnsi" w:cs="HelveticaNeue-ThinCond"/>
          <w:sz w:val="16"/>
          <w:lang w:val="en-US"/>
        </w:rPr>
        <w:t>: PRODUCE.</w:t>
      </w:r>
    </w:p>
    <w:p w14:paraId="3123502E" w14:textId="77777777" w:rsidR="00B40DA6" w:rsidRDefault="00B40DA6" w:rsidP="00B40DA6">
      <w:pPr>
        <w:spacing w:after="120" w:line="240" w:lineRule="auto"/>
        <w:ind w:right="28"/>
        <w:jc w:val="both"/>
      </w:pPr>
    </w:p>
    <w:p w14:paraId="32C7C08A" w14:textId="77777777" w:rsidR="005E0649" w:rsidRDefault="00782ED9" w:rsidP="00782ED9">
      <w:pPr>
        <w:pStyle w:val="Prrafodelista"/>
        <w:numPr>
          <w:ilvl w:val="0"/>
          <w:numId w:val="1"/>
        </w:numPr>
        <w:spacing w:after="120" w:line="240" w:lineRule="auto"/>
        <w:ind w:right="28"/>
        <w:jc w:val="both"/>
        <w:rPr>
          <w:lang w:val="en-US"/>
        </w:rPr>
      </w:pPr>
      <w:r>
        <w:rPr>
          <w:lang w:val="en-US"/>
        </w:rPr>
        <w:t>By</w:t>
      </w:r>
      <w:r w:rsidRPr="00782ED9">
        <w:rPr>
          <w:lang w:val="en-US"/>
        </w:rPr>
        <w:t xml:space="preserve"> the end of the fourth quarter 2019, the </w:t>
      </w:r>
      <w:r>
        <w:rPr>
          <w:lang w:val="en-US"/>
        </w:rPr>
        <w:t>catch</w:t>
      </w:r>
      <w:r w:rsidRPr="00782ED9">
        <w:rPr>
          <w:lang w:val="en-US"/>
        </w:rPr>
        <w:t xml:space="preserve"> and processing volumes </w:t>
      </w:r>
      <w:r>
        <w:rPr>
          <w:lang w:val="en-US"/>
        </w:rPr>
        <w:t xml:space="preserve">shown </w:t>
      </w:r>
      <w:r w:rsidRPr="00782ED9">
        <w:rPr>
          <w:lang w:val="en-US"/>
        </w:rPr>
        <w:t xml:space="preserve">correspond </w:t>
      </w:r>
      <w:r w:rsidR="0091414A" w:rsidRPr="00782ED9">
        <w:rPr>
          <w:lang w:val="en-US"/>
        </w:rPr>
        <w:t>to January</w:t>
      </w:r>
      <w:r w:rsidRPr="00782ED9">
        <w:rPr>
          <w:lang w:val="en-US"/>
        </w:rPr>
        <w:t xml:space="preserve"> 2019 (balance</w:t>
      </w:r>
      <w:r>
        <w:rPr>
          <w:lang w:val="en-US"/>
        </w:rPr>
        <w:t xml:space="preserve"> of the second season </w:t>
      </w:r>
      <w:r w:rsidR="00324CD6">
        <w:rPr>
          <w:lang w:val="en-US"/>
        </w:rPr>
        <w:t xml:space="preserve">2018), to </w:t>
      </w:r>
      <w:r w:rsidRPr="00782ED9">
        <w:rPr>
          <w:lang w:val="en-US"/>
        </w:rPr>
        <w:t xml:space="preserve">the first season 2019, and </w:t>
      </w:r>
      <w:r w:rsidR="009E2644">
        <w:rPr>
          <w:lang w:val="en-US"/>
        </w:rPr>
        <w:t xml:space="preserve">to </w:t>
      </w:r>
      <w:r w:rsidRPr="00782ED9">
        <w:rPr>
          <w:lang w:val="en-US"/>
        </w:rPr>
        <w:t>99%</w:t>
      </w:r>
      <w:r w:rsidR="009E2644">
        <w:rPr>
          <w:lang w:val="en-US"/>
        </w:rPr>
        <w:t xml:space="preserve"> out of the catch of the </w:t>
      </w:r>
      <w:r w:rsidR="009E2644" w:rsidRPr="00782ED9">
        <w:rPr>
          <w:lang w:val="en-US"/>
        </w:rPr>
        <w:t>second season 2019</w:t>
      </w:r>
      <w:r w:rsidRPr="00782ED9">
        <w:rPr>
          <w:lang w:val="en-US"/>
        </w:rPr>
        <w:t>.</w:t>
      </w:r>
    </w:p>
    <w:p w14:paraId="34324114" w14:textId="77777777" w:rsidR="00782ED9" w:rsidRPr="00782ED9" w:rsidRDefault="00782ED9" w:rsidP="00782ED9">
      <w:pPr>
        <w:pStyle w:val="Prrafodelista"/>
        <w:spacing w:after="120" w:line="240" w:lineRule="auto"/>
        <w:ind w:left="360" w:right="28"/>
        <w:jc w:val="both"/>
        <w:rPr>
          <w:lang w:val="en-US"/>
        </w:rPr>
      </w:pPr>
    </w:p>
    <w:tbl>
      <w:tblPr>
        <w:tblW w:w="0" w:type="auto"/>
        <w:jc w:val="right"/>
        <w:tblLayout w:type="fixed"/>
        <w:tblCellMar>
          <w:left w:w="70" w:type="dxa"/>
          <w:right w:w="70" w:type="dxa"/>
        </w:tblCellMar>
        <w:tblLook w:val="0000" w:firstRow="0" w:lastRow="0" w:firstColumn="0" w:lastColumn="0" w:noHBand="0" w:noVBand="0"/>
      </w:tblPr>
      <w:tblGrid>
        <w:gridCol w:w="2474"/>
        <w:gridCol w:w="2268"/>
        <w:gridCol w:w="2268"/>
        <w:gridCol w:w="1701"/>
      </w:tblGrid>
      <w:tr w:rsidR="005E0649" w:rsidRPr="00C94379" w14:paraId="3C416735" w14:textId="77777777" w:rsidTr="005E0649">
        <w:trPr>
          <w:trHeight w:val="434"/>
          <w:jc w:val="right"/>
        </w:trPr>
        <w:tc>
          <w:tcPr>
            <w:tcW w:w="2474" w:type="dxa"/>
            <w:tcBorders>
              <w:top w:val="single" w:sz="3" w:space="0" w:color="00549E"/>
              <w:left w:val="single" w:sz="3" w:space="0" w:color="00549E"/>
              <w:bottom w:val="single" w:sz="3" w:space="0" w:color="00549E"/>
              <w:right w:val="single" w:sz="3" w:space="0" w:color="FFFFFF"/>
            </w:tcBorders>
            <w:shd w:val="clear" w:color="auto" w:fill="1F497D"/>
            <w:vAlign w:val="center"/>
          </w:tcPr>
          <w:p w14:paraId="06F77908" w14:textId="77777777" w:rsidR="005E0649" w:rsidRPr="00C94379" w:rsidRDefault="0091414A" w:rsidP="005E0649">
            <w:pPr>
              <w:autoSpaceDE w:val="0"/>
              <w:autoSpaceDN w:val="0"/>
              <w:adjustRightInd w:val="0"/>
              <w:spacing w:after="0" w:line="240" w:lineRule="auto"/>
              <w:jc w:val="center"/>
              <w:rPr>
                <w:rFonts w:cs="Calibri"/>
              </w:rPr>
            </w:pPr>
            <w:r>
              <w:rPr>
                <w:rFonts w:cs="Calibri"/>
                <w:b/>
                <w:bCs/>
                <w:color w:val="FFFFFF"/>
                <w:sz w:val="20"/>
                <w:szCs w:val="20"/>
              </w:rPr>
              <w:t>Thousand MT</w:t>
            </w:r>
          </w:p>
        </w:tc>
        <w:tc>
          <w:tcPr>
            <w:tcW w:w="2268" w:type="dxa"/>
            <w:tcBorders>
              <w:top w:val="single" w:sz="3" w:space="0" w:color="00549E"/>
              <w:left w:val="single" w:sz="3" w:space="0" w:color="FFFFFF"/>
              <w:bottom w:val="single" w:sz="3" w:space="0" w:color="00549E"/>
              <w:right w:val="single" w:sz="3" w:space="0" w:color="FFFFFF"/>
            </w:tcBorders>
            <w:shd w:val="clear" w:color="auto" w:fill="1F497D"/>
            <w:vAlign w:val="center"/>
          </w:tcPr>
          <w:p w14:paraId="5EEAD66F" w14:textId="77777777" w:rsidR="005E0649" w:rsidRPr="00C94379" w:rsidRDefault="00506E01" w:rsidP="005E0649">
            <w:pPr>
              <w:autoSpaceDE w:val="0"/>
              <w:autoSpaceDN w:val="0"/>
              <w:adjustRightInd w:val="0"/>
              <w:spacing w:after="0" w:line="240" w:lineRule="auto"/>
              <w:jc w:val="center"/>
              <w:rPr>
                <w:rFonts w:cs="Calibri"/>
              </w:rPr>
            </w:pPr>
            <w:r>
              <w:rPr>
                <w:rFonts w:cs="Calibri"/>
                <w:b/>
                <w:bCs/>
                <w:color w:val="FFFFFF"/>
                <w:sz w:val="20"/>
                <w:szCs w:val="20"/>
              </w:rPr>
              <w:t>As at 4Q</w:t>
            </w:r>
            <w:r w:rsidR="008E3A8C">
              <w:rPr>
                <w:rFonts w:cs="Calibri"/>
                <w:b/>
                <w:bCs/>
                <w:color w:val="FFFFFF"/>
                <w:sz w:val="20"/>
                <w:szCs w:val="20"/>
              </w:rPr>
              <w:t>18</w:t>
            </w:r>
          </w:p>
        </w:tc>
        <w:tc>
          <w:tcPr>
            <w:tcW w:w="2268" w:type="dxa"/>
            <w:tcBorders>
              <w:top w:val="single" w:sz="3" w:space="0" w:color="00549E"/>
              <w:left w:val="single" w:sz="3" w:space="0" w:color="FFFFFF"/>
              <w:bottom w:val="single" w:sz="3" w:space="0" w:color="00549E"/>
              <w:right w:val="single" w:sz="3" w:space="0" w:color="FFFFFF"/>
            </w:tcBorders>
            <w:shd w:val="clear" w:color="auto" w:fill="1F497D"/>
            <w:vAlign w:val="center"/>
          </w:tcPr>
          <w:p w14:paraId="723158CE" w14:textId="77777777" w:rsidR="005E0649" w:rsidRPr="00C94379" w:rsidRDefault="00506E01" w:rsidP="005E0649">
            <w:pPr>
              <w:autoSpaceDE w:val="0"/>
              <w:autoSpaceDN w:val="0"/>
              <w:adjustRightInd w:val="0"/>
              <w:spacing w:after="0" w:line="240" w:lineRule="auto"/>
              <w:jc w:val="center"/>
              <w:rPr>
                <w:rFonts w:cs="Calibri"/>
              </w:rPr>
            </w:pPr>
            <w:r>
              <w:rPr>
                <w:rFonts w:cs="Calibri"/>
                <w:b/>
                <w:bCs/>
                <w:color w:val="FFFFFF"/>
                <w:sz w:val="20"/>
                <w:szCs w:val="20"/>
              </w:rPr>
              <w:t>As at</w:t>
            </w:r>
            <w:r w:rsidR="004D57F9">
              <w:rPr>
                <w:rFonts w:cs="Calibri"/>
                <w:b/>
                <w:bCs/>
                <w:color w:val="FFFFFF"/>
                <w:sz w:val="20"/>
                <w:szCs w:val="20"/>
              </w:rPr>
              <w:t xml:space="preserve"> </w:t>
            </w:r>
            <w:r>
              <w:rPr>
                <w:rFonts w:cs="Calibri"/>
                <w:b/>
                <w:bCs/>
                <w:color w:val="FFFFFF"/>
                <w:sz w:val="20"/>
                <w:szCs w:val="20"/>
              </w:rPr>
              <w:t>4Q</w:t>
            </w:r>
            <w:r w:rsidR="008E3A8C">
              <w:rPr>
                <w:rFonts w:cs="Calibri"/>
                <w:b/>
                <w:bCs/>
                <w:color w:val="FFFFFF"/>
                <w:sz w:val="20"/>
                <w:szCs w:val="20"/>
              </w:rPr>
              <w:t>19</w:t>
            </w:r>
          </w:p>
        </w:tc>
        <w:tc>
          <w:tcPr>
            <w:tcW w:w="1701" w:type="dxa"/>
            <w:tcBorders>
              <w:top w:val="single" w:sz="3" w:space="0" w:color="00549E"/>
              <w:left w:val="single" w:sz="3" w:space="0" w:color="FFFFFF"/>
              <w:bottom w:val="single" w:sz="3" w:space="0" w:color="00549E"/>
              <w:right w:val="single" w:sz="3" w:space="0" w:color="00549E"/>
            </w:tcBorders>
            <w:shd w:val="clear" w:color="auto" w:fill="1F497D"/>
            <w:vAlign w:val="center"/>
          </w:tcPr>
          <w:p w14:paraId="6A28DA08" w14:textId="77777777" w:rsidR="005E0649" w:rsidRPr="00C94379" w:rsidRDefault="00506E01" w:rsidP="005E0649">
            <w:pPr>
              <w:autoSpaceDE w:val="0"/>
              <w:autoSpaceDN w:val="0"/>
              <w:adjustRightInd w:val="0"/>
              <w:spacing w:after="0" w:line="240" w:lineRule="auto"/>
              <w:jc w:val="center"/>
              <w:rPr>
                <w:rFonts w:cs="Calibri"/>
              </w:rPr>
            </w:pPr>
            <w:r>
              <w:rPr>
                <w:rFonts w:cs="Calibri"/>
                <w:b/>
                <w:bCs/>
                <w:color w:val="FFFFFF"/>
                <w:sz w:val="20"/>
                <w:szCs w:val="20"/>
              </w:rPr>
              <w:t>Variation</w:t>
            </w:r>
          </w:p>
        </w:tc>
      </w:tr>
      <w:tr w:rsidR="005E0649" w:rsidRPr="00C94379" w14:paraId="6C5E714E" w14:textId="77777777" w:rsidTr="005E0649">
        <w:trPr>
          <w:trHeight w:val="255"/>
          <w:jc w:val="right"/>
        </w:trPr>
        <w:tc>
          <w:tcPr>
            <w:tcW w:w="2474" w:type="dxa"/>
            <w:tcBorders>
              <w:top w:val="single" w:sz="3" w:space="0" w:color="00549E"/>
              <w:left w:val="single" w:sz="3" w:space="0" w:color="00549E"/>
              <w:bottom w:val="nil"/>
              <w:right w:val="single" w:sz="3" w:space="0" w:color="00549E"/>
            </w:tcBorders>
            <w:shd w:val="clear" w:color="auto" w:fill="FFFFFF"/>
            <w:vAlign w:val="center"/>
          </w:tcPr>
          <w:p w14:paraId="34213139" w14:textId="77777777" w:rsidR="005E0649" w:rsidRPr="005B53F4" w:rsidRDefault="003F4D28" w:rsidP="005E0649">
            <w:pPr>
              <w:autoSpaceDE w:val="0"/>
              <w:autoSpaceDN w:val="0"/>
              <w:adjustRightInd w:val="0"/>
              <w:spacing w:after="0" w:line="240" w:lineRule="auto"/>
              <w:jc w:val="center"/>
              <w:rPr>
                <w:rFonts w:cs="Calibri"/>
                <w:lang w:val="en-US"/>
              </w:rPr>
            </w:pPr>
            <w:r w:rsidRPr="005B53F4">
              <w:rPr>
                <w:rFonts w:cs="Calibri"/>
                <w:color w:val="000000"/>
                <w:sz w:val="20"/>
                <w:szCs w:val="20"/>
                <w:lang w:val="en-US"/>
              </w:rPr>
              <w:t>Own catch</w:t>
            </w:r>
          </w:p>
        </w:tc>
        <w:tc>
          <w:tcPr>
            <w:tcW w:w="2268" w:type="dxa"/>
            <w:tcBorders>
              <w:top w:val="single" w:sz="3" w:space="0" w:color="00549E"/>
              <w:left w:val="single" w:sz="3" w:space="0" w:color="00549E"/>
              <w:bottom w:val="nil"/>
              <w:right w:val="single" w:sz="3" w:space="0" w:color="0065AC"/>
            </w:tcBorders>
            <w:shd w:val="clear" w:color="auto" w:fill="FFFFFF"/>
            <w:vAlign w:val="center"/>
          </w:tcPr>
          <w:p w14:paraId="786A30CB" w14:textId="77777777" w:rsidR="005E0649" w:rsidRPr="00E44D27" w:rsidRDefault="00CB4984" w:rsidP="00EA0176">
            <w:pPr>
              <w:autoSpaceDE w:val="0"/>
              <w:autoSpaceDN w:val="0"/>
              <w:adjustRightInd w:val="0"/>
              <w:spacing w:after="0" w:line="240" w:lineRule="auto"/>
              <w:jc w:val="center"/>
              <w:rPr>
                <w:rFonts w:cs="Calibri"/>
                <w:sz w:val="20"/>
                <w:szCs w:val="20"/>
              </w:rPr>
            </w:pPr>
            <w:r>
              <w:rPr>
                <w:rFonts w:cs="Calibri"/>
                <w:sz w:val="20"/>
                <w:szCs w:val="20"/>
              </w:rPr>
              <w:t>398.7</w:t>
            </w:r>
          </w:p>
        </w:tc>
        <w:tc>
          <w:tcPr>
            <w:tcW w:w="2268" w:type="dxa"/>
            <w:tcBorders>
              <w:top w:val="single" w:sz="3" w:space="0" w:color="00549E"/>
              <w:left w:val="single" w:sz="3" w:space="0" w:color="0065AC"/>
              <w:bottom w:val="nil"/>
              <w:right w:val="single" w:sz="3" w:space="0" w:color="0065AC"/>
            </w:tcBorders>
            <w:shd w:val="clear" w:color="auto" w:fill="FFFFFF"/>
            <w:vAlign w:val="center"/>
          </w:tcPr>
          <w:p w14:paraId="1CDEDAD4" w14:textId="77777777" w:rsidR="005E0649" w:rsidRPr="00C94379" w:rsidRDefault="0062694C" w:rsidP="00090CC5">
            <w:pPr>
              <w:autoSpaceDE w:val="0"/>
              <w:autoSpaceDN w:val="0"/>
              <w:adjustRightInd w:val="0"/>
              <w:spacing w:after="0" w:line="240" w:lineRule="auto"/>
              <w:jc w:val="center"/>
              <w:rPr>
                <w:rFonts w:cs="Calibri"/>
                <w:sz w:val="20"/>
                <w:szCs w:val="20"/>
              </w:rPr>
            </w:pPr>
            <w:r>
              <w:rPr>
                <w:rFonts w:cs="Calibri"/>
                <w:sz w:val="20"/>
                <w:szCs w:val="20"/>
              </w:rPr>
              <w:t>251.9</w:t>
            </w:r>
          </w:p>
        </w:tc>
        <w:tc>
          <w:tcPr>
            <w:tcW w:w="1701" w:type="dxa"/>
            <w:tcBorders>
              <w:top w:val="single" w:sz="3" w:space="0" w:color="00549E"/>
              <w:left w:val="single" w:sz="3" w:space="0" w:color="0065AC"/>
              <w:bottom w:val="nil"/>
              <w:right w:val="single" w:sz="3" w:space="0" w:color="00549E"/>
            </w:tcBorders>
            <w:shd w:val="clear" w:color="auto" w:fill="FFFFFF"/>
            <w:vAlign w:val="center"/>
          </w:tcPr>
          <w:p w14:paraId="2C7DACE4" w14:textId="77777777" w:rsidR="005E0649" w:rsidRPr="00C94379" w:rsidRDefault="0062694C" w:rsidP="005E0649">
            <w:pPr>
              <w:autoSpaceDE w:val="0"/>
              <w:autoSpaceDN w:val="0"/>
              <w:adjustRightInd w:val="0"/>
              <w:spacing w:after="0" w:line="240" w:lineRule="auto"/>
              <w:jc w:val="center"/>
              <w:rPr>
                <w:rFonts w:cs="Calibri"/>
                <w:sz w:val="20"/>
                <w:szCs w:val="20"/>
              </w:rPr>
            </w:pPr>
            <w:r>
              <w:rPr>
                <w:rFonts w:cs="Calibri"/>
                <w:sz w:val="20"/>
                <w:szCs w:val="20"/>
              </w:rPr>
              <w:t>-37</w:t>
            </w:r>
            <w:r w:rsidR="00794EC9">
              <w:rPr>
                <w:rFonts w:cs="Calibri"/>
                <w:sz w:val="20"/>
                <w:szCs w:val="20"/>
              </w:rPr>
              <w:t>%</w:t>
            </w:r>
          </w:p>
        </w:tc>
      </w:tr>
      <w:tr w:rsidR="005E0649" w:rsidRPr="00C94379" w14:paraId="6E3FCD95" w14:textId="77777777" w:rsidTr="005E0649">
        <w:trPr>
          <w:trHeight w:val="255"/>
          <w:jc w:val="right"/>
        </w:trPr>
        <w:tc>
          <w:tcPr>
            <w:tcW w:w="2474" w:type="dxa"/>
            <w:tcBorders>
              <w:top w:val="nil"/>
              <w:left w:val="single" w:sz="3" w:space="0" w:color="00549E"/>
              <w:bottom w:val="nil"/>
              <w:right w:val="single" w:sz="3" w:space="0" w:color="00549E"/>
            </w:tcBorders>
            <w:shd w:val="clear" w:color="auto" w:fill="FFFFFF"/>
            <w:vAlign w:val="center"/>
          </w:tcPr>
          <w:p w14:paraId="7E2DAC4D" w14:textId="77777777" w:rsidR="005E0649" w:rsidRPr="005B53F4" w:rsidRDefault="005E0649" w:rsidP="005E0649">
            <w:pPr>
              <w:autoSpaceDE w:val="0"/>
              <w:autoSpaceDN w:val="0"/>
              <w:adjustRightInd w:val="0"/>
              <w:spacing w:after="0" w:line="240" w:lineRule="auto"/>
              <w:rPr>
                <w:rFonts w:cs="Calibri"/>
                <w:lang w:val="en-US"/>
              </w:rPr>
            </w:pPr>
          </w:p>
        </w:tc>
        <w:tc>
          <w:tcPr>
            <w:tcW w:w="2268" w:type="dxa"/>
            <w:tcBorders>
              <w:top w:val="nil"/>
              <w:left w:val="single" w:sz="3" w:space="0" w:color="00549E"/>
              <w:bottom w:val="nil"/>
              <w:right w:val="single" w:sz="3" w:space="0" w:color="0065AC"/>
            </w:tcBorders>
            <w:shd w:val="clear" w:color="auto" w:fill="FFFFFF"/>
            <w:vAlign w:val="center"/>
          </w:tcPr>
          <w:p w14:paraId="393806A0" w14:textId="77777777" w:rsidR="005E0649" w:rsidRPr="00E44D27" w:rsidRDefault="00CB4984" w:rsidP="005E0649">
            <w:pPr>
              <w:autoSpaceDE w:val="0"/>
              <w:autoSpaceDN w:val="0"/>
              <w:adjustRightInd w:val="0"/>
              <w:spacing w:after="0" w:line="240" w:lineRule="auto"/>
              <w:jc w:val="center"/>
              <w:rPr>
                <w:rFonts w:cs="Calibri"/>
                <w:sz w:val="20"/>
                <w:szCs w:val="20"/>
              </w:rPr>
            </w:pPr>
            <w:r>
              <w:rPr>
                <w:rFonts w:cs="Calibri"/>
                <w:sz w:val="20"/>
                <w:szCs w:val="20"/>
              </w:rPr>
              <w:t>50%</w:t>
            </w:r>
          </w:p>
        </w:tc>
        <w:tc>
          <w:tcPr>
            <w:tcW w:w="2268" w:type="dxa"/>
            <w:tcBorders>
              <w:top w:val="nil"/>
              <w:left w:val="single" w:sz="3" w:space="0" w:color="0065AC"/>
              <w:bottom w:val="nil"/>
              <w:right w:val="single" w:sz="3" w:space="0" w:color="0065AC"/>
            </w:tcBorders>
            <w:shd w:val="clear" w:color="auto" w:fill="FFFFFF"/>
            <w:vAlign w:val="center"/>
          </w:tcPr>
          <w:p w14:paraId="3562FD52" w14:textId="77777777" w:rsidR="005E0649" w:rsidRPr="00C94379" w:rsidRDefault="0062694C" w:rsidP="005E0649">
            <w:pPr>
              <w:autoSpaceDE w:val="0"/>
              <w:autoSpaceDN w:val="0"/>
              <w:adjustRightInd w:val="0"/>
              <w:spacing w:after="0" w:line="240" w:lineRule="auto"/>
              <w:jc w:val="center"/>
              <w:rPr>
                <w:rFonts w:cs="Calibri"/>
                <w:sz w:val="20"/>
                <w:szCs w:val="20"/>
              </w:rPr>
            </w:pPr>
            <w:r>
              <w:rPr>
                <w:rFonts w:cs="Calibri"/>
                <w:sz w:val="20"/>
                <w:szCs w:val="20"/>
              </w:rPr>
              <w:t>49%</w:t>
            </w:r>
          </w:p>
        </w:tc>
        <w:tc>
          <w:tcPr>
            <w:tcW w:w="1701" w:type="dxa"/>
            <w:tcBorders>
              <w:top w:val="nil"/>
              <w:left w:val="single" w:sz="3" w:space="0" w:color="0065AC"/>
              <w:bottom w:val="nil"/>
              <w:right w:val="single" w:sz="3" w:space="0" w:color="00549E"/>
            </w:tcBorders>
            <w:shd w:val="clear" w:color="auto" w:fill="FFFFFF"/>
            <w:vAlign w:val="center"/>
          </w:tcPr>
          <w:p w14:paraId="319CFA6C" w14:textId="77777777" w:rsidR="005E0649" w:rsidRPr="00C94379" w:rsidRDefault="005E0649" w:rsidP="005E0649">
            <w:pPr>
              <w:autoSpaceDE w:val="0"/>
              <w:autoSpaceDN w:val="0"/>
              <w:adjustRightInd w:val="0"/>
              <w:spacing w:after="0" w:line="240" w:lineRule="auto"/>
              <w:rPr>
                <w:rFonts w:cs="Calibri"/>
                <w:sz w:val="20"/>
                <w:szCs w:val="20"/>
              </w:rPr>
            </w:pPr>
          </w:p>
        </w:tc>
      </w:tr>
      <w:tr w:rsidR="005E0649" w14:paraId="2BF74ED8" w14:textId="77777777" w:rsidTr="005E0649">
        <w:trPr>
          <w:trHeight w:val="255"/>
          <w:jc w:val="right"/>
        </w:trPr>
        <w:tc>
          <w:tcPr>
            <w:tcW w:w="2474" w:type="dxa"/>
            <w:tcBorders>
              <w:top w:val="nil"/>
              <w:left w:val="single" w:sz="3" w:space="0" w:color="00549E"/>
              <w:bottom w:val="nil"/>
              <w:right w:val="single" w:sz="3" w:space="0" w:color="00549E"/>
            </w:tcBorders>
            <w:shd w:val="clear" w:color="auto" w:fill="FFFFFF"/>
            <w:vAlign w:val="center"/>
          </w:tcPr>
          <w:p w14:paraId="20BED0DB" w14:textId="77777777" w:rsidR="005E0649" w:rsidRPr="005B53F4" w:rsidRDefault="003F4D28" w:rsidP="005E0649">
            <w:pPr>
              <w:autoSpaceDE w:val="0"/>
              <w:autoSpaceDN w:val="0"/>
              <w:adjustRightInd w:val="0"/>
              <w:spacing w:after="0" w:line="240" w:lineRule="auto"/>
              <w:jc w:val="center"/>
              <w:rPr>
                <w:rFonts w:cs="Calibri"/>
                <w:lang w:val="en-US"/>
              </w:rPr>
            </w:pPr>
            <w:r w:rsidRPr="005B53F4">
              <w:rPr>
                <w:rFonts w:cs="Calibri"/>
                <w:color w:val="000000"/>
                <w:sz w:val="20"/>
                <w:szCs w:val="20"/>
                <w:lang w:val="en-US"/>
              </w:rPr>
              <w:t>Purchase to Third Parties</w:t>
            </w:r>
          </w:p>
        </w:tc>
        <w:tc>
          <w:tcPr>
            <w:tcW w:w="2268" w:type="dxa"/>
            <w:tcBorders>
              <w:top w:val="nil"/>
              <w:left w:val="single" w:sz="3" w:space="0" w:color="00549E"/>
              <w:bottom w:val="nil"/>
              <w:right w:val="single" w:sz="3" w:space="0" w:color="0065AC"/>
            </w:tcBorders>
            <w:shd w:val="clear" w:color="auto" w:fill="FFFFFF"/>
            <w:vAlign w:val="center"/>
          </w:tcPr>
          <w:p w14:paraId="535F219F" w14:textId="77777777" w:rsidR="005E0649" w:rsidRPr="00E44D27" w:rsidRDefault="0062694C" w:rsidP="00EA0176">
            <w:pPr>
              <w:autoSpaceDE w:val="0"/>
              <w:autoSpaceDN w:val="0"/>
              <w:adjustRightInd w:val="0"/>
              <w:spacing w:after="0" w:line="240" w:lineRule="auto"/>
              <w:jc w:val="center"/>
              <w:rPr>
                <w:rFonts w:cs="Calibri"/>
                <w:sz w:val="20"/>
                <w:szCs w:val="20"/>
              </w:rPr>
            </w:pPr>
            <w:r>
              <w:rPr>
                <w:rFonts w:cs="Calibri"/>
                <w:sz w:val="20"/>
                <w:szCs w:val="20"/>
              </w:rPr>
              <w:t>400.9</w:t>
            </w:r>
          </w:p>
        </w:tc>
        <w:tc>
          <w:tcPr>
            <w:tcW w:w="2268" w:type="dxa"/>
            <w:tcBorders>
              <w:top w:val="nil"/>
              <w:left w:val="single" w:sz="3" w:space="0" w:color="0065AC"/>
              <w:bottom w:val="nil"/>
              <w:right w:val="single" w:sz="3" w:space="0" w:color="0065AC"/>
            </w:tcBorders>
            <w:shd w:val="clear" w:color="auto" w:fill="FFFFFF"/>
            <w:vAlign w:val="center"/>
          </w:tcPr>
          <w:p w14:paraId="0399B638" w14:textId="77777777" w:rsidR="005E0649" w:rsidRPr="00C94379" w:rsidRDefault="0062694C" w:rsidP="00090CC5">
            <w:pPr>
              <w:autoSpaceDE w:val="0"/>
              <w:autoSpaceDN w:val="0"/>
              <w:adjustRightInd w:val="0"/>
              <w:spacing w:after="0" w:line="240" w:lineRule="auto"/>
              <w:jc w:val="center"/>
              <w:rPr>
                <w:rFonts w:cs="Calibri"/>
                <w:sz w:val="20"/>
                <w:szCs w:val="20"/>
              </w:rPr>
            </w:pPr>
            <w:r>
              <w:rPr>
                <w:rFonts w:cs="Calibri"/>
                <w:sz w:val="20"/>
                <w:szCs w:val="20"/>
              </w:rPr>
              <w:t>250.5</w:t>
            </w:r>
          </w:p>
        </w:tc>
        <w:tc>
          <w:tcPr>
            <w:tcW w:w="1701" w:type="dxa"/>
            <w:tcBorders>
              <w:top w:val="nil"/>
              <w:left w:val="single" w:sz="3" w:space="0" w:color="0065AC"/>
              <w:bottom w:val="nil"/>
              <w:right w:val="single" w:sz="3" w:space="0" w:color="00549E"/>
            </w:tcBorders>
            <w:shd w:val="clear" w:color="auto" w:fill="FFFFFF"/>
            <w:vAlign w:val="center"/>
          </w:tcPr>
          <w:p w14:paraId="3AF03393" w14:textId="77777777" w:rsidR="005E0649" w:rsidRPr="008D7CE5" w:rsidRDefault="007F002D" w:rsidP="005E0649">
            <w:pPr>
              <w:autoSpaceDE w:val="0"/>
              <w:autoSpaceDN w:val="0"/>
              <w:adjustRightInd w:val="0"/>
              <w:spacing w:after="0" w:line="240" w:lineRule="auto"/>
              <w:jc w:val="center"/>
              <w:rPr>
                <w:rFonts w:cs="Calibri"/>
                <w:sz w:val="20"/>
                <w:szCs w:val="20"/>
              </w:rPr>
            </w:pPr>
            <w:r>
              <w:rPr>
                <w:rFonts w:cs="Calibri"/>
                <w:sz w:val="20"/>
                <w:szCs w:val="20"/>
              </w:rPr>
              <w:t>-38%</w:t>
            </w:r>
          </w:p>
        </w:tc>
      </w:tr>
      <w:tr w:rsidR="005E0649" w14:paraId="7AB14510" w14:textId="77777777" w:rsidTr="005E0649">
        <w:trPr>
          <w:trHeight w:val="255"/>
          <w:jc w:val="right"/>
        </w:trPr>
        <w:tc>
          <w:tcPr>
            <w:tcW w:w="2474" w:type="dxa"/>
            <w:tcBorders>
              <w:top w:val="nil"/>
              <w:left w:val="single" w:sz="3" w:space="0" w:color="00549E"/>
              <w:bottom w:val="nil"/>
              <w:right w:val="single" w:sz="3" w:space="0" w:color="00549E"/>
            </w:tcBorders>
            <w:shd w:val="clear" w:color="auto" w:fill="FFFFFF"/>
            <w:vAlign w:val="center"/>
          </w:tcPr>
          <w:p w14:paraId="49987009" w14:textId="77777777" w:rsidR="005E0649" w:rsidRPr="005B53F4" w:rsidRDefault="005E0649" w:rsidP="005E0649">
            <w:pPr>
              <w:autoSpaceDE w:val="0"/>
              <w:autoSpaceDN w:val="0"/>
              <w:adjustRightInd w:val="0"/>
              <w:spacing w:after="0" w:line="240" w:lineRule="auto"/>
              <w:rPr>
                <w:rFonts w:cs="Calibri"/>
                <w:lang w:val="en-US"/>
              </w:rPr>
            </w:pPr>
          </w:p>
        </w:tc>
        <w:tc>
          <w:tcPr>
            <w:tcW w:w="2268" w:type="dxa"/>
            <w:tcBorders>
              <w:top w:val="nil"/>
              <w:left w:val="single" w:sz="3" w:space="0" w:color="00549E"/>
              <w:bottom w:val="nil"/>
              <w:right w:val="single" w:sz="3" w:space="0" w:color="0065AC"/>
            </w:tcBorders>
            <w:shd w:val="clear" w:color="auto" w:fill="FFFFFF"/>
            <w:vAlign w:val="center"/>
          </w:tcPr>
          <w:p w14:paraId="780EF29E" w14:textId="77777777" w:rsidR="005E0649" w:rsidRPr="00E44D27" w:rsidRDefault="0062694C" w:rsidP="005E0649">
            <w:pPr>
              <w:autoSpaceDE w:val="0"/>
              <w:autoSpaceDN w:val="0"/>
              <w:adjustRightInd w:val="0"/>
              <w:spacing w:after="0" w:line="240" w:lineRule="auto"/>
              <w:jc w:val="center"/>
              <w:rPr>
                <w:rFonts w:cs="Calibri"/>
                <w:sz w:val="20"/>
                <w:szCs w:val="20"/>
              </w:rPr>
            </w:pPr>
            <w:r>
              <w:rPr>
                <w:rFonts w:cs="Calibri"/>
                <w:sz w:val="20"/>
                <w:szCs w:val="20"/>
              </w:rPr>
              <w:t>50%</w:t>
            </w:r>
          </w:p>
        </w:tc>
        <w:tc>
          <w:tcPr>
            <w:tcW w:w="2268" w:type="dxa"/>
            <w:tcBorders>
              <w:top w:val="nil"/>
              <w:left w:val="single" w:sz="3" w:space="0" w:color="0065AC"/>
              <w:bottom w:val="nil"/>
              <w:right w:val="single" w:sz="3" w:space="0" w:color="0065AC"/>
            </w:tcBorders>
            <w:shd w:val="clear" w:color="auto" w:fill="FFFFFF"/>
            <w:vAlign w:val="center"/>
          </w:tcPr>
          <w:p w14:paraId="707E8012" w14:textId="77777777" w:rsidR="005E0649" w:rsidRPr="008D7CE5" w:rsidRDefault="0062694C" w:rsidP="005E0649">
            <w:pPr>
              <w:autoSpaceDE w:val="0"/>
              <w:autoSpaceDN w:val="0"/>
              <w:adjustRightInd w:val="0"/>
              <w:spacing w:after="0" w:line="240" w:lineRule="auto"/>
              <w:jc w:val="center"/>
              <w:rPr>
                <w:rFonts w:cs="Calibri"/>
                <w:sz w:val="20"/>
                <w:szCs w:val="20"/>
              </w:rPr>
            </w:pPr>
            <w:r>
              <w:rPr>
                <w:rFonts w:cs="Calibri"/>
                <w:sz w:val="20"/>
                <w:szCs w:val="20"/>
              </w:rPr>
              <w:t>51%</w:t>
            </w:r>
          </w:p>
        </w:tc>
        <w:tc>
          <w:tcPr>
            <w:tcW w:w="1701" w:type="dxa"/>
            <w:tcBorders>
              <w:top w:val="nil"/>
              <w:left w:val="single" w:sz="3" w:space="0" w:color="0065AC"/>
              <w:bottom w:val="nil"/>
              <w:right w:val="single" w:sz="3" w:space="0" w:color="00549E"/>
            </w:tcBorders>
            <w:shd w:val="clear" w:color="auto" w:fill="FFFFFF"/>
            <w:vAlign w:val="center"/>
          </w:tcPr>
          <w:p w14:paraId="4004294D" w14:textId="77777777" w:rsidR="005E0649" w:rsidRPr="008D7CE5" w:rsidRDefault="005E0649" w:rsidP="005E0649">
            <w:pPr>
              <w:autoSpaceDE w:val="0"/>
              <w:autoSpaceDN w:val="0"/>
              <w:adjustRightInd w:val="0"/>
              <w:spacing w:after="0" w:line="240" w:lineRule="auto"/>
              <w:rPr>
                <w:rFonts w:cs="Calibri"/>
                <w:sz w:val="20"/>
                <w:szCs w:val="20"/>
              </w:rPr>
            </w:pPr>
          </w:p>
        </w:tc>
      </w:tr>
      <w:tr w:rsidR="00DE450C" w14:paraId="3CA27623" w14:textId="77777777" w:rsidTr="00DE450C">
        <w:trPr>
          <w:trHeight w:val="255"/>
          <w:jc w:val="right"/>
        </w:trPr>
        <w:tc>
          <w:tcPr>
            <w:tcW w:w="2474" w:type="dxa"/>
            <w:tcBorders>
              <w:top w:val="nil"/>
              <w:left w:val="single" w:sz="3" w:space="0" w:color="00549E"/>
              <w:bottom w:val="single" w:sz="4" w:space="0" w:color="FFFFFF" w:themeColor="background1"/>
              <w:right w:val="single" w:sz="3" w:space="0" w:color="00549E"/>
            </w:tcBorders>
            <w:shd w:val="clear" w:color="auto" w:fill="FFFFFF"/>
            <w:vAlign w:val="center"/>
          </w:tcPr>
          <w:p w14:paraId="7DB36BB2" w14:textId="77777777" w:rsidR="00DE450C" w:rsidRPr="005B53F4" w:rsidRDefault="003F4D28" w:rsidP="005E0649">
            <w:pPr>
              <w:autoSpaceDE w:val="0"/>
              <w:autoSpaceDN w:val="0"/>
              <w:adjustRightInd w:val="0"/>
              <w:spacing w:after="0" w:line="240" w:lineRule="auto"/>
              <w:jc w:val="center"/>
              <w:rPr>
                <w:rFonts w:cs="Calibri"/>
                <w:color w:val="000000"/>
                <w:sz w:val="20"/>
                <w:szCs w:val="20"/>
                <w:lang w:val="en-US"/>
              </w:rPr>
            </w:pPr>
            <w:r w:rsidRPr="005B53F4">
              <w:rPr>
                <w:rFonts w:cs="Calibri"/>
                <w:color w:val="000000"/>
                <w:sz w:val="20"/>
                <w:szCs w:val="20"/>
                <w:lang w:val="en-US"/>
              </w:rPr>
              <w:t>Fishing sold</w:t>
            </w:r>
          </w:p>
        </w:tc>
        <w:tc>
          <w:tcPr>
            <w:tcW w:w="2268" w:type="dxa"/>
            <w:tcBorders>
              <w:top w:val="nil"/>
              <w:left w:val="single" w:sz="3" w:space="0" w:color="00549E"/>
              <w:bottom w:val="single" w:sz="4" w:space="0" w:color="FFFFFF" w:themeColor="background1"/>
              <w:right w:val="single" w:sz="3" w:space="0" w:color="0065AC"/>
            </w:tcBorders>
            <w:shd w:val="clear" w:color="auto" w:fill="FFFFFF"/>
            <w:vAlign w:val="center"/>
          </w:tcPr>
          <w:p w14:paraId="673799A7" w14:textId="77777777" w:rsidR="00DE450C" w:rsidRPr="00E44D27" w:rsidRDefault="0062694C" w:rsidP="00EA0176">
            <w:pPr>
              <w:autoSpaceDE w:val="0"/>
              <w:autoSpaceDN w:val="0"/>
              <w:adjustRightInd w:val="0"/>
              <w:spacing w:after="0" w:line="240" w:lineRule="auto"/>
              <w:jc w:val="center"/>
              <w:rPr>
                <w:rFonts w:cs="Calibri"/>
                <w:sz w:val="20"/>
                <w:szCs w:val="20"/>
              </w:rPr>
            </w:pPr>
            <w:r>
              <w:rPr>
                <w:rFonts w:cs="Calibri"/>
                <w:sz w:val="20"/>
                <w:szCs w:val="20"/>
              </w:rPr>
              <w:t>3.9</w:t>
            </w:r>
          </w:p>
        </w:tc>
        <w:tc>
          <w:tcPr>
            <w:tcW w:w="2268" w:type="dxa"/>
            <w:tcBorders>
              <w:top w:val="nil"/>
              <w:left w:val="single" w:sz="3" w:space="0" w:color="0065AC"/>
              <w:bottom w:val="single" w:sz="4" w:space="0" w:color="FFFFFF" w:themeColor="background1"/>
              <w:right w:val="single" w:sz="3" w:space="0" w:color="0065AC"/>
            </w:tcBorders>
            <w:shd w:val="clear" w:color="auto" w:fill="FFFFFF"/>
            <w:vAlign w:val="center"/>
          </w:tcPr>
          <w:p w14:paraId="5B0E7D99" w14:textId="77777777" w:rsidR="00DE450C" w:rsidRPr="00C90899" w:rsidRDefault="0062694C" w:rsidP="00090CC5">
            <w:pPr>
              <w:autoSpaceDE w:val="0"/>
              <w:autoSpaceDN w:val="0"/>
              <w:adjustRightInd w:val="0"/>
              <w:spacing w:after="0" w:line="240" w:lineRule="auto"/>
              <w:jc w:val="center"/>
              <w:rPr>
                <w:rFonts w:cs="Calibri"/>
                <w:color w:val="000000"/>
                <w:sz w:val="20"/>
                <w:szCs w:val="20"/>
              </w:rPr>
            </w:pPr>
            <w:r>
              <w:rPr>
                <w:rFonts w:cs="Calibri"/>
                <w:color w:val="000000"/>
                <w:sz w:val="20"/>
                <w:szCs w:val="20"/>
              </w:rPr>
              <w:t>12.6</w:t>
            </w:r>
          </w:p>
        </w:tc>
        <w:tc>
          <w:tcPr>
            <w:tcW w:w="1701" w:type="dxa"/>
            <w:tcBorders>
              <w:top w:val="nil"/>
              <w:left w:val="single" w:sz="3" w:space="0" w:color="0065AC"/>
              <w:bottom w:val="single" w:sz="4" w:space="0" w:color="FFFFFF" w:themeColor="background1"/>
              <w:right w:val="single" w:sz="3" w:space="0" w:color="00549E"/>
            </w:tcBorders>
            <w:shd w:val="clear" w:color="auto" w:fill="FFFFFF"/>
            <w:vAlign w:val="center"/>
          </w:tcPr>
          <w:p w14:paraId="55F53FEE" w14:textId="77777777" w:rsidR="00DE450C" w:rsidRPr="00C90899" w:rsidRDefault="007F002D" w:rsidP="005E0649">
            <w:pPr>
              <w:autoSpaceDE w:val="0"/>
              <w:autoSpaceDN w:val="0"/>
              <w:adjustRightInd w:val="0"/>
              <w:spacing w:after="0" w:line="240" w:lineRule="auto"/>
              <w:jc w:val="center"/>
              <w:rPr>
                <w:rFonts w:cs="Calibri"/>
                <w:color w:val="000000"/>
                <w:sz w:val="20"/>
                <w:szCs w:val="20"/>
              </w:rPr>
            </w:pPr>
            <w:r>
              <w:rPr>
                <w:rFonts w:cs="Calibri"/>
                <w:color w:val="000000"/>
                <w:sz w:val="20"/>
                <w:szCs w:val="20"/>
              </w:rPr>
              <w:t>226</w:t>
            </w:r>
            <w:r w:rsidR="00A05AAE">
              <w:rPr>
                <w:rFonts w:cs="Calibri"/>
                <w:color w:val="000000"/>
                <w:sz w:val="20"/>
                <w:szCs w:val="20"/>
              </w:rPr>
              <w:t>%</w:t>
            </w:r>
          </w:p>
        </w:tc>
      </w:tr>
      <w:tr w:rsidR="005E0649" w14:paraId="05FFE2C5" w14:textId="77777777" w:rsidTr="00C90899">
        <w:trPr>
          <w:trHeight w:val="255"/>
          <w:jc w:val="right"/>
        </w:trPr>
        <w:tc>
          <w:tcPr>
            <w:tcW w:w="2474" w:type="dxa"/>
            <w:tcBorders>
              <w:top w:val="single" w:sz="4" w:space="0" w:color="FFFFFF" w:themeColor="background1"/>
              <w:left w:val="single" w:sz="3" w:space="0" w:color="00549E"/>
              <w:bottom w:val="single" w:sz="3" w:space="0" w:color="00549E"/>
              <w:right w:val="single" w:sz="4" w:space="0" w:color="0070C0"/>
            </w:tcBorders>
            <w:shd w:val="clear" w:color="auto" w:fill="FFFFFF"/>
            <w:vAlign w:val="center"/>
          </w:tcPr>
          <w:p w14:paraId="3F9AED0A" w14:textId="77777777" w:rsidR="005E0649" w:rsidRPr="005B53F4" w:rsidRDefault="005E0649" w:rsidP="003F4D28">
            <w:pPr>
              <w:autoSpaceDE w:val="0"/>
              <w:autoSpaceDN w:val="0"/>
              <w:adjustRightInd w:val="0"/>
              <w:spacing w:after="0" w:line="240" w:lineRule="auto"/>
              <w:jc w:val="center"/>
              <w:rPr>
                <w:rFonts w:cs="Calibri"/>
                <w:lang w:val="en-US"/>
              </w:rPr>
            </w:pPr>
            <w:r w:rsidRPr="005B53F4">
              <w:rPr>
                <w:rFonts w:cs="Calibri"/>
                <w:b/>
                <w:bCs/>
                <w:color w:val="000000"/>
                <w:sz w:val="20"/>
                <w:szCs w:val="20"/>
                <w:lang w:val="en-US"/>
              </w:rPr>
              <w:t xml:space="preserve">Total </w:t>
            </w:r>
            <w:r w:rsidR="003F4D28" w:rsidRPr="005B53F4">
              <w:rPr>
                <w:rFonts w:cs="Calibri"/>
                <w:b/>
                <w:bCs/>
                <w:color w:val="000000"/>
                <w:sz w:val="20"/>
                <w:szCs w:val="20"/>
                <w:lang w:val="en-US"/>
              </w:rPr>
              <w:t>Processed</w:t>
            </w:r>
          </w:p>
        </w:tc>
        <w:tc>
          <w:tcPr>
            <w:tcW w:w="2268" w:type="dxa"/>
            <w:tcBorders>
              <w:top w:val="single" w:sz="4" w:space="0" w:color="FFFFFF" w:themeColor="background1"/>
              <w:left w:val="single" w:sz="4" w:space="0" w:color="0070C0"/>
              <w:bottom w:val="single" w:sz="3" w:space="0" w:color="00549E"/>
              <w:right w:val="single" w:sz="3" w:space="0" w:color="0065AC"/>
            </w:tcBorders>
            <w:shd w:val="clear" w:color="auto" w:fill="FFFFFF"/>
            <w:vAlign w:val="center"/>
          </w:tcPr>
          <w:p w14:paraId="358467AF" w14:textId="77777777" w:rsidR="005E0649" w:rsidRPr="00E44D27" w:rsidRDefault="0062694C" w:rsidP="00090CC5">
            <w:pPr>
              <w:autoSpaceDE w:val="0"/>
              <w:autoSpaceDN w:val="0"/>
              <w:adjustRightInd w:val="0"/>
              <w:spacing w:after="0" w:line="240" w:lineRule="auto"/>
              <w:jc w:val="center"/>
              <w:rPr>
                <w:rFonts w:cs="Calibri"/>
                <w:b/>
                <w:sz w:val="20"/>
                <w:szCs w:val="20"/>
              </w:rPr>
            </w:pPr>
            <w:r>
              <w:rPr>
                <w:rFonts w:cs="Calibri"/>
                <w:b/>
                <w:sz w:val="20"/>
                <w:szCs w:val="20"/>
              </w:rPr>
              <w:t>795.7</w:t>
            </w:r>
          </w:p>
        </w:tc>
        <w:tc>
          <w:tcPr>
            <w:tcW w:w="2268" w:type="dxa"/>
            <w:tcBorders>
              <w:top w:val="single" w:sz="4" w:space="0" w:color="FFFFFF" w:themeColor="background1"/>
              <w:left w:val="single" w:sz="3" w:space="0" w:color="0065AC"/>
              <w:bottom w:val="single" w:sz="3" w:space="0" w:color="00549E"/>
              <w:right w:val="single" w:sz="3" w:space="0" w:color="0065AC"/>
            </w:tcBorders>
            <w:shd w:val="clear" w:color="auto" w:fill="FFFFFF"/>
            <w:vAlign w:val="center"/>
          </w:tcPr>
          <w:p w14:paraId="338A7041" w14:textId="77777777" w:rsidR="005E0649" w:rsidRPr="008D7CE5" w:rsidRDefault="0062694C" w:rsidP="008922DA">
            <w:pPr>
              <w:autoSpaceDE w:val="0"/>
              <w:autoSpaceDN w:val="0"/>
              <w:adjustRightInd w:val="0"/>
              <w:spacing w:after="0" w:line="240" w:lineRule="auto"/>
              <w:jc w:val="center"/>
              <w:rPr>
                <w:rFonts w:cs="Calibri"/>
                <w:b/>
                <w:sz w:val="20"/>
                <w:szCs w:val="20"/>
              </w:rPr>
            </w:pPr>
            <w:r>
              <w:rPr>
                <w:rFonts w:cs="Calibri"/>
                <w:b/>
                <w:sz w:val="20"/>
                <w:szCs w:val="20"/>
              </w:rPr>
              <w:t>489.8</w:t>
            </w:r>
          </w:p>
        </w:tc>
        <w:tc>
          <w:tcPr>
            <w:tcW w:w="1701" w:type="dxa"/>
            <w:tcBorders>
              <w:top w:val="single" w:sz="4" w:space="0" w:color="FFFFFF" w:themeColor="background1"/>
              <w:left w:val="single" w:sz="3" w:space="0" w:color="0065AC"/>
              <w:bottom w:val="single" w:sz="3" w:space="0" w:color="00549E"/>
              <w:right w:val="single" w:sz="3" w:space="0" w:color="00549E"/>
            </w:tcBorders>
            <w:shd w:val="clear" w:color="auto" w:fill="FFFFFF"/>
            <w:vAlign w:val="center"/>
          </w:tcPr>
          <w:p w14:paraId="6101329F" w14:textId="77777777" w:rsidR="005E0649" w:rsidRPr="008D7CE5" w:rsidRDefault="00A05AAE" w:rsidP="005E0649">
            <w:pPr>
              <w:autoSpaceDE w:val="0"/>
              <w:autoSpaceDN w:val="0"/>
              <w:adjustRightInd w:val="0"/>
              <w:spacing w:after="0" w:line="240" w:lineRule="auto"/>
              <w:jc w:val="center"/>
              <w:rPr>
                <w:rFonts w:cs="Calibri"/>
                <w:b/>
                <w:sz w:val="20"/>
                <w:szCs w:val="20"/>
              </w:rPr>
            </w:pPr>
            <w:r>
              <w:rPr>
                <w:rFonts w:cs="Calibri"/>
                <w:b/>
                <w:sz w:val="20"/>
                <w:szCs w:val="20"/>
              </w:rPr>
              <w:t>-38%</w:t>
            </w:r>
          </w:p>
        </w:tc>
      </w:tr>
      <w:tr w:rsidR="005E0649" w14:paraId="15BF7782" w14:textId="77777777" w:rsidTr="00C90899">
        <w:trPr>
          <w:trHeight w:val="255"/>
          <w:jc w:val="right"/>
        </w:trPr>
        <w:tc>
          <w:tcPr>
            <w:tcW w:w="2474" w:type="dxa"/>
            <w:tcBorders>
              <w:top w:val="single" w:sz="3" w:space="0" w:color="00549E"/>
              <w:left w:val="single" w:sz="3" w:space="0" w:color="00549E"/>
              <w:bottom w:val="nil"/>
              <w:right w:val="single" w:sz="4" w:space="0" w:color="0070C0"/>
            </w:tcBorders>
            <w:shd w:val="clear" w:color="auto" w:fill="FFFFFF"/>
            <w:vAlign w:val="center"/>
          </w:tcPr>
          <w:p w14:paraId="44AB4D59" w14:textId="77777777" w:rsidR="005E0649" w:rsidRPr="005B53F4" w:rsidRDefault="003F4D28" w:rsidP="005E0649">
            <w:pPr>
              <w:autoSpaceDE w:val="0"/>
              <w:autoSpaceDN w:val="0"/>
              <w:adjustRightInd w:val="0"/>
              <w:spacing w:after="0" w:line="240" w:lineRule="auto"/>
              <w:jc w:val="center"/>
              <w:rPr>
                <w:rFonts w:cs="Calibri"/>
                <w:lang w:val="en-US"/>
              </w:rPr>
            </w:pPr>
            <w:r w:rsidRPr="005B53F4">
              <w:rPr>
                <w:rFonts w:cs="Calibri"/>
                <w:color w:val="000000"/>
                <w:sz w:val="20"/>
                <w:szCs w:val="20"/>
                <w:lang w:val="en-US"/>
              </w:rPr>
              <w:t>Fishmeal produced</w:t>
            </w:r>
          </w:p>
        </w:tc>
        <w:tc>
          <w:tcPr>
            <w:tcW w:w="2268" w:type="dxa"/>
            <w:tcBorders>
              <w:top w:val="single" w:sz="3" w:space="0" w:color="00549E"/>
              <w:left w:val="single" w:sz="4" w:space="0" w:color="0070C0"/>
              <w:bottom w:val="nil"/>
              <w:right w:val="single" w:sz="3" w:space="0" w:color="0065AC"/>
            </w:tcBorders>
            <w:shd w:val="clear" w:color="auto" w:fill="FFFFFF"/>
            <w:vAlign w:val="center"/>
          </w:tcPr>
          <w:p w14:paraId="7AC3287E" w14:textId="77777777" w:rsidR="005E0649" w:rsidRPr="00E44D27" w:rsidRDefault="0062694C" w:rsidP="00090CC5">
            <w:pPr>
              <w:autoSpaceDE w:val="0"/>
              <w:autoSpaceDN w:val="0"/>
              <w:adjustRightInd w:val="0"/>
              <w:spacing w:after="0" w:line="240" w:lineRule="auto"/>
              <w:jc w:val="center"/>
              <w:rPr>
                <w:rFonts w:cs="Calibri"/>
                <w:sz w:val="20"/>
                <w:szCs w:val="20"/>
              </w:rPr>
            </w:pPr>
            <w:r>
              <w:rPr>
                <w:rFonts w:cs="Calibri"/>
                <w:sz w:val="20"/>
                <w:szCs w:val="20"/>
              </w:rPr>
              <w:t>181.0</w:t>
            </w:r>
          </w:p>
        </w:tc>
        <w:tc>
          <w:tcPr>
            <w:tcW w:w="2268" w:type="dxa"/>
            <w:tcBorders>
              <w:top w:val="single" w:sz="3" w:space="0" w:color="00549E"/>
              <w:left w:val="single" w:sz="3" w:space="0" w:color="0065AC"/>
              <w:bottom w:val="nil"/>
              <w:right w:val="single" w:sz="3" w:space="0" w:color="0065AC"/>
            </w:tcBorders>
            <w:shd w:val="clear" w:color="auto" w:fill="FFFFFF"/>
            <w:vAlign w:val="center"/>
          </w:tcPr>
          <w:p w14:paraId="2BF56FD2" w14:textId="77777777" w:rsidR="005E0649" w:rsidRPr="008D7CE5" w:rsidRDefault="0062694C" w:rsidP="005E0649">
            <w:pPr>
              <w:autoSpaceDE w:val="0"/>
              <w:autoSpaceDN w:val="0"/>
              <w:adjustRightInd w:val="0"/>
              <w:spacing w:after="0" w:line="240" w:lineRule="auto"/>
              <w:jc w:val="center"/>
              <w:rPr>
                <w:rFonts w:cs="Calibri"/>
                <w:sz w:val="20"/>
                <w:szCs w:val="20"/>
              </w:rPr>
            </w:pPr>
            <w:r>
              <w:rPr>
                <w:rFonts w:cs="Calibri"/>
                <w:sz w:val="20"/>
                <w:szCs w:val="20"/>
              </w:rPr>
              <w:t>115.9</w:t>
            </w:r>
          </w:p>
        </w:tc>
        <w:tc>
          <w:tcPr>
            <w:tcW w:w="1701" w:type="dxa"/>
            <w:tcBorders>
              <w:top w:val="single" w:sz="3" w:space="0" w:color="00549E"/>
              <w:left w:val="single" w:sz="3" w:space="0" w:color="0065AC"/>
              <w:bottom w:val="nil"/>
              <w:right w:val="single" w:sz="3" w:space="0" w:color="00549E"/>
            </w:tcBorders>
            <w:shd w:val="clear" w:color="auto" w:fill="FFFFFF"/>
            <w:vAlign w:val="center"/>
          </w:tcPr>
          <w:p w14:paraId="01CFA37C" w14:textId="77777777" w:rsidR="005E0649" w:rsidRPr="008D7CE5" w:rsidRDefault="00A05AAE" w:rsidP="005E0649">
            <w:pPr>
              <w:autoSpaceDE w:val="0"/>
              <w:autoSpaceDN w:val="0"/>
              <w:adjustRightInd w:val="0"/>
              <w:spacing w:after="0" w:line="240" w:lineRule="auto"/>
              <w:jc w:val="center"/>
              <w:rPr>
                <w:rFonts w:cs="Calibri"/>
                <w:sz w:val="20"/>
                <w:szCs w:val="20"/>
              </w:rPr>
            </w:pPr>
            <w:r>
              <w:rPr>
                <w:rFonts w:cs="Calibri"/>
                <w:sz w:val="20"/>
                <w:szCs w:val="20"/>
              </w:rPr>
              <w:t>-36%</w:t>
            </w:r>
          </w:p>
        </w:tc>
      </w:tr>
      <w:tr w:rsidR="005E0649" w14:paraId="746EED14" w14:textId="77777777" w:rsidTr="005E0649">
        <w:trPr>
          <w:trHeight w:val="255"/>
          <w:jc w:val="right"/>
        </w:trPr>
        <w:tc>
          <w:tcPr>
            <w:tcW w:w="2474" w:type="dxa"/>
            <w:tcBorders>
              <w:top w:val="nil"/>
              <w:left w:val="single" w:sz="3" w:space="0" w:color="00549E"/>
              <w:bottom w:val="single" w:sz="3" w:space="0" w:color="00549E"/>
              <w:right w:val="single" w:sz="3" w:space="0" w:color="00549E"/>
            </w:tcBorders>
            <w:shd w:val="clear" w:color="auto" w:fill="FFFFFF"/>
            <w:vAlign w:val="center"/>
          </w:tcPr>
          <w:p w14:paraId="6D587730" w14:textId="77777777" w:rsidR="005E0649" w:rsidRPr="005B53F4" w:rsidRDefault="003F4D28" w:rsidP="005E0649">
            <w:pPr>
              <w:autoSpaceDE w:val="0"/>
              <w:autoSpaceDN w:val="0"/>
              <w:adjustRightInd w:val="0"/>
              <w:spacing w:after="0" w:line="240" w:lineRule="auto"/>
              <w:jc w:val="center"/>
              <w:rPr>
                <w:rFonts w:cs="Calibri"/>
                <w:lang w:val="en-US"/>
              </w:rPr>
            </w:pPr>
            <w:r w:rsidRPr="005B53F4">
              <w:rPr>
                <w:rFonts w:cs="Calibri"/>
                <w:color w:val="000000"/>
                <w:sz w:val="20"/>
                <w:szCs w:val="20"/>
                <w:lang w:val="en-US"/>
              </w:rPr>
              <w:t>Fish oil produced</w:t>
            </w:r>
          </w:p>
        </w:tc>
        <w:tc>
          <w:tcPr>
            <w:tcW w:w="2268" w:type="dxa"/>
            <w:tcBorders>
              <w:top w:val="nil"/>
              <w:left w:val="single" w:sz="3" w:space="0" w:color="00549E"/>
              <w:bottom w:val="single" w:sz="3" w:space="0" w:color="00549E"/>
              <w:right w:val="single" w:sz="3" w:space="0" w:color="0065AC"/>
            </w:tcBorders>
            <w:shd w:val="clear" w:color="auto" w:fill="FFFFFF"/>
            <w:vAlign w:val="center"/>
          </w:tcPr>
          <w:p w14:paraId="75E16FC9" w14:textId="77777777" w:rsidR="005E0649" w:rsidRPr="00E44D27" w:rsidRDefault="0062694C" w:rsidP="00090CC5">
            <w:pPr>
              <w:autoSpaceDE w:val="0"/>
              <w:autoSpaceDN w:val="0"/>
              <w:adjustRightInd w:val="0"/>
              <w:spacing w:after="0" w:line="240" w:lineRule="auto"/>
              <w:jc w:val="center"/>
              <w:rPr>
                <w:rFonts w:cs="Calibri"/>
                <w:sz w:val="20"/>
                <w:szCs w:val="20"/>
              </w:rPr>
            </w:pPr>
            <w:r>
              <w:rPr>
                <w:rFonts w:cs="Calibri"/>
                <w:sz w:val="20"/>
                <w:szCs w:val="20"/>
              </w:rPr>
              <w:t>32.7</w:t>
            </w:r>
          </w:p>
        </w:tc>
        <w:tc>
          <w:tcPr>
            <w:tcW w:w="2268" w:type="dxa"/>
            <w:tcBorders>
              <w:top w:val="nil"/>
              <w:left w:val="single" w:sz="3" w:space="0" w:color="0065AC"/>
              <w:bottom w:val="single" w:sz="3" w:space="0" w:color="00549E"/>
              <w:right w:val="single" w:sz="3" w:space="0" w:color="0065AC"/>
            </w:tcBorders>
            <w:shd w:val="clear" w:color="auto" w:fill="FFFFFF"/>
            <w:vAlign w:val="center"/>
          </w:tcPr>
          <w:p w14:paraId="648A5BE4" w14:textId="77777777" w:rsidR="005E0649" w:rsidRPr="008D7CE5" w:rsidRDefault="0062694C" w:rsidP="005E0649">
            <w:pPr>
              <w:autoSpaceDE w:val="0"/>
              <w:autoSpaceDN w:val="0"/>
              <w:adjustRightInd w:val="0"/>
              <w:spacing w:after="0" w:line="240" w:lineRule="auto"/>
              <w:jc w:val="center"/>
              <w:rPr>
                <w:rFonts w:cs="Calibri"/>
                <w:sz w:val="20"/>
                <w:szCs w:val="20"/>
              </w:rPr>
            </w:pPr>
            <w:r>
              <w:rPr>
                <w:rFonts w:cs="Calibri"/>
                <w:sz w:val="20"/>
                <w:szCs w:val="20"/>
              </w:rPr>
              <w:t>17.7</w:t>
            </w:r>
          </w:p>
        </w:tc>
        <w:tc>
          <w:tcPr>
            <w:tcW w:w="1701" w:type="dxa"/>
            <w:tcBorders>
              <w:top w:val="nil"/>
              <w:left w:val="single" w:sz="3" w:space="0" w:color="0065AC"/>
              <w:bottom w:val="single" w:sz="3" w:space="0" w:color="00549E"/>
              <w:right w:val="single" w:sz="3" w:space="0" w:color="00549E"/>
            </w:tcBorders>
            <w:shd w:val="clear" w:color="auto" w:fill="FFFFFF"/>
            <w:vAlign w:val="center"/>
          </w:tcPr>
          <w:p w14:paraId="2AF42CFF" w14:textId="77777777" w:rsidR="005E0649" w:rsidRPr="008D7CE5" w:rsidRDefault="00A05AAE" w:rsidP="00EA0176">
            <w:pPr>
              <w:autoSpaceDE w:val="0"/>
              <w:autoSpaceDN w:val="0"/>
              <w:adjustRightInd w:val="0"/>
              <w:spacing w:after="0" w:line="240" w:lineRule="auto"/>
              <w:jc w:val="center"/>
              <w:rPr>
                <w:rFonts w:cs="Calibri"/>
                <w:sz w:val="20"/>
                <w:szCs w:val="20"/>
              </w:rPr>
            </w:pPr>
            <w:r>
              <w:rPr>
                <w:rFonts w:cs="Calibri"/>
                <w:sz w:val="20"/>
                <w:szCs w:val="20"/>
              </w:rPr>
              <w:t>-46%</w:t>
            </w:r>
          </w:p>
        </w:tc>
      </w:tr>
      <w:tr w:rsidR="005E0649" w14:paraId="2E32A82C" w14:textId="77777777" w:rsidTr="005E0649">
        <w:trPr>
          <w:trHeight w:val="255"/>
          <w:jc w:val="right"/>
        </w:trPr>
        <w:tc>
          <w:tcPr>
            <w:tcW w:w="2474" w:type="dxa"/>
            <w:tcBorders>
              <w:top w:val="single" w:sz="3" w:space="0" w:color="00549E"/>
              <w:left w:val="single" w:sz="3" w:space="0" w:color="00549E"/>
              <w:bottom w:val="nil"/>
              <w:right w:val="single" w:sz="3" w:space="0" w:color="00549E"/>
            </w:tcBorders>
            <w:shd w:val="clear" w:color="000000" w:fill="FFFFFF"/>
            <w:vAlign w:val="center"/>
          </w:tcPr>
          <w:p w14:paraId="5E8A0C2E" w14:textId="77777777" w:rsidR="005E0649" w:rsidRPr="005B53F4" w:rsidRDefault="003F4D28" w:rsidP="005E0649">
            <w:pPr>
              <w:autoSpaceDE w:val="0"/>
              <w:autoSpaceDN w:val="0"/>
              <w:adjustRightInd w:val="0"/>
              <w:spacing w:after="0" w:line="240" w:lineRule="auto"/>
              <w:jc w:val="center"/>
              <w:rPr>
                <w:rFonts w:cs="Calibri"/>
                <w:lang w:val="en-US"/>
              </w:rPr>
            </w:pPr>
            <w:r w:rsidRPr="005B53F4">
              <w:rPr>
                <w:rFonts w:cs="Calibri"/>
                <w:color w:val="000000"/>
                <w:sz w:val="20"/>
                <w:szCs w:val="20"/>
                <w:lang w:val="en-US"/>
              </w:rPr>
              <w:t>Fishmeal Factor</w:t>
            </w:r>
          </w:p>
        </w:tc>
        <w:tc>
          <w:tcPr>
            <w:tcW w:w="2268" w:type="dxa"/>
            <w:tcBorders>
              <w:top w:val="single" w:sz="3" w:space="0" w:color="00549E"/>
              <w:left w:val="single" w:sz="3" w:space="0" w:color="00549E"/>
              <w:bottom w:val="nil"/>
              <w:right w:val="single" w:sz="3" w:space="0" w:color="0065AC"/>
            </w:tcBorders>
            <w:shd w:val="clear" w:color="auto" w:fill="FFFFFF"/>
            <w:vAlign w:val="center"/>
          </w:tcPr>
          <w:p w14:paraId="71021A8C" w14:textId="77777777" w:rsidR="005E0649" w:rsidRPr="00E44D27" w:rsidRDefault="0062694C" w:rsidP="00090CC5">
            <w:pPr>
              <w:autoSpaceDE w:val="0"/>
              <w:autoSpaceDN w:val="0"/>
              <w:adjustRightInd w:val="0"/>
              <w:spacing w:after="0" w:line="240" w:lineRule="auto"/>
              <w:jc w:val="center"/>
              <w:rPr>
                <w:rFonts w:cs="Calibri"/>
                <w:sz w:val="20"/>
                <w:szCs w:val="20"/>
              </w:rPr>
            </w:pPr>
            <w:r>
              <w:rPr>
                <w:rFonts w:cs="Calibri"/>
                <w:sz w:val="20"/>
                <w:szCs w:val="20"/>
              </w:rPr>
              <w:t>4.40</w:t>
            </w:r>
          </w:p>
        </w:tc>
        <w:tc>
          <w:tcPr>
            <w:tcW w:w="2268" w:type="dxa"/>
            <w:tcBorders>
              <w:top w:val="single" w:sz="3" w:space="0" w:color="00549E"/>
              <w:left w:val="single" w:sz="3" w:space="0" w:color="0065AC"/>
              <w:bottom w:val="nil"/>
              <w:right w:val="single" w:sz="3" w:space="0" w:color="0065AC"/>
            </w:tcBorders>
            <w:shd w:val="clear" w:color="auto" w:fill="FFFFFF"/>
            <w:vAlign w:val="center"/>
          </w:tcPr>
          <w:p w14:paraId="78C164E4" w14:textId="77777777" w:rsidR="005E0649" w:rsidRPr="008D7CE5" w:rsidRDefault="0062694C" w:rsidP="00B911B2">
            <w:pPr>
              <w:autoSpaceDE w:val="0"/>
              <w:autoSpaceDN w:val="0"/>
              <w:adjustRightInd w:val="0"/>
              <w:spacing w:after="0" w:line="240" w:lineRule="auto"/>
              <w:jc w:val="center"/>
              <w:rPr>
                <w:rFonts w:cs="Calibri"/>
                <w:sz w:val="20"/>
                <w:szCs w:val="20"/>
              </w:rPr>
            </w:pPr>
            <w:r>
              <w:rPr>
                <w:rFonts w:cs="Calibri"/>
                <w:sz w:val="20"/>
                <w:szCs w:val="20"/>
              </w:rPr>
              <w:t>4.23</w:t>
            </w:r>
          </w:p>
        </w:tc>
        <w:tc>
          <w:tcPr>
            <w:tcW w:w="1701" w:type="dxa"/>
            <w:tcBorders>
              <w:top w:val="single" w:sz="3" w:space="0" w:color="00549E"/>
              <w:left w:val="single" w:sz="3" w:space="0" w:color="0065AC"/>
              <w:bottom w:val="nil"/>
              <w:right w:val="single" w:sz="3" w:space="0" w:color="00549E"/>
            </w:tcBorders>
            <w:shd w:val="clear" w:color="auto" w:fill="FFFFFF"/>
            <w:vAlign w:val="center"/>
          </w:tcPr>
          <w:p w14:paraId="2E487EBB" w14:textId="77777777" w:rsidR="005E0649" w:rsidRPr="008D7CE5" w:rsidRDefault="00A05AAE" w:rsidP="005E0649">
            <w:pPr>
              <w:autoSpaceDE w:val="0"/>
              <w:autoSpaceDN w:val="0"/>
              <w:adjustRightInd w:val="0"/>
              <w:spacing w:after="0" w:line="240" w:lineRule="auto"/>
              <w:jc w:val="center"/>
              <w:rPr>
                <w:rFonts w:cs="Calibri"/>
                <w:sz w:val="20"/>
                <w:szCs w:val="20"/>
              </w:rPr>
            </w:pPr>
            <w:r>
              <w:rPr>
                <w:rFonts w:cs="Calibri"/>
                <w:sz w:val="20"/>
                <w:szCs w:val="20"/>
              </w:rPr>
              <w:t>-4%</w:t>
            </w:r>
          </w:p>
        </w:tc>
      </w:tr>
      <w:tr w:rsidR="005E0649" w14:paraId="53593251" w14:textId="77777777" w:rsidTr="005B53F4">
        <w:trPr>
          <w:trHeight w:val="66"/>
          <w:jc w:val="right"/>
        </w:trPr>
        <w:tc>
          <w:tcPr>
            <w:tcW w:w="2474" w:type="dxa"/>
            <w:tcBorders>
              <w:top w:val="nil"/>
              <w:left w:val="single" w:sz="3" w:space="0" w:color="00549E"/>
              <w:bottom w:val="single" w:sz="3" w:space="0" w:color="00549E"/>
              <w:right w:val="single" w:sz="3" w:space="0" w:color="00549E"/>
            </w:tcBorders>
            <w:shd w:val="clear" w:color="000000" w:fill="FFFFFF"/>
            <w:vAlign w:val="center"/>
          </w:tcPr>
          <w:p w14:paraId="686A6A76" w14:textId="77777777" w:rsidR="005E0649" w:rsidRPr="005B53F4" w:rsidRDefault="003F4D28" w:rsidP="005E0649">
            <w:pPr>
              <w:autoSpaceDE w:val="0"/>
              <w:autoSpaceDN w:val="0"/>
              <w:adjustRightInd w:val="0"/>
              <w:spacing w:after="0" w:line="240" w:lineRule="auto"/>
              <w:jc w:val="center"/>
              <w:rPr>
                <w:rFonts w:cs="Calibri"/>
                <w:lang w:val="en-US"/>
              </w:rPr>
            </w:pPr>
            <w:r w:rsidRPr="005B53F4">
              <w:rPr>
                <w:rFonts w:cs="Calibri"/>
                <w:color w:val="000000"/>
                <w:sz w:val="20"/>
                <w:szCs w:val="20"/>
                <w:lang w:val="en-US"/>
              </w:rPr>
              <w:t>Fish oil Factor</w:t>
            </w:r>
          </w:p>
        </w:tc>
        <w:tc>
          <w:tcPr>
            <w:tcW w:w="2268" w:type="dxa"/>
            <w:tcBorders>
              <w:top w:val="nil"/>
              <w:left w:val="single" w:sz="3" w:space="0" w:color="00549E"/>
              <w:bottom w:val="single" w:sz="3" w:space="0" w:color="00549E"/>
              <w:right w:val="single" w:sz="3" w:space="0" w:color="0065AC"/>
            </w:tcBorders>
            <w:shd w:val="clear" w:color="auto" w:fill="FFFFFF"/>
            <w:vAlign w:val="center"/>
          </w:tcPr>
          <w:p w14:paraId="55831FD6" w14:textId="77777777" w:rsidR="005E0649" w:rsidRPr="00E44D27" w:rsidRDefault="0062694C" w:rsidP="00090CC5">
            <w:pPr>
              <w:autoSpaceDE w:val="0"/>
              <w:autoSpaceDN w:val="0"/>
              <w:adjustRightInd w:val="0"/>
              <w:spacing w:after="0" w:line="240" w:lineRule="auto"/>
              <w:jc w:val="center"/>
              <w:rPr>
                <w:rFonts w:cs="Calibri"/>
                <w:sz w:val="20"/>
                <w:szCs w:val="20"/>
              </w:rPr>
            </w:pPr>
            <w:r>
              <w:rPr>
                <w:rFonts w:cs="Calibri"/>
                <w:sz w:val="20"/>
                <w:szCs w:val="20"/>
              </w:rPr>
              <w:t>4.11%</w:t>
            </w:r>
          </w:p>
        </w:tc>
        <w:tc>
          <w:tcPr>
            <w:tcW w:w="2268" w:type="dxa"/>
            <w:tcBorders>
              <w:top w:val="nil"/>
              <w:left w:val="single" w:sz="3" w:space="0" w:color="0065AC"/>
              <w:bottom w:val="single" w:sz="3" w:space="0" w:color="00549E"/>
              <w:right w:val="single" w:sz="3" w:space="0" w:color="0065AC"/>
            </w:tcBorders>
            <w:shd w:val="clear" w:color="auto" w:fill="FFFFFF"/>
            <w:vAlign w:val="center"/>
          </w:tcPr>
          <w:p w14:paraId="22692EF5" w14:textId="77777777" w:rsidR="005E0649" w:rsidRPr="008D7CE5" w:rsidRDefault="0062694C" w:rsidP="005E0649">
            <w:pPr>
              <w:autoSpaceDE w:val="0"/>
              <w:autoSpaceDN w:val="0"/>
              <w:adjustRightInd w:val="0"/>
              <w:spacing w:after="0" w:line="240" w:lineRule="auto"/>
              <w:jc w:val="center"/>
              <w:rPr>
                <w:rFonts w:cs="Calibri"/>
                <w:sz w:val="20"/>
                <w:szCs w:val="20"/>
              </w:rPr>
            </w:pPr>
            <w:r>
              <w:rPr>
                <w:rFonts w:cs="Calibri"/>
                <w:sz w:val="20"/>
                <w:szCs w:val="20"/>
              </w:rPr>
              <w:t>3.61%</w:t>
            </w:r>
          </w:p>
        </w:tc>
        <w:tc>
          <w:tcPr>
            <w:tcW w:w="1701" w:type="dxa"/>
            <w:tcBorders>
              <w:top w:val="nil"/>
              <w:left w:val="single" w:sz="3" w:space="0" w:color="0065AC"/>
              <w:bottom w:val="single" w:sz="3" w:space="0" w:color="00549E"/>
              <w:right w:val="single" w:sz="3" w:space="0" w:color="00549E"/>
            </w:tcBorders>
            <w:shd w:val="clear" w:color="auto" w:fill="FFFFFF"/>
            <w:vAlign w:val="center"/>
          </w:tcPr>
          <w:p w14:paraId="383B3B28" w14:textId="77777777" w:rsidR="005E0649" w:rsidRPr="008D7CE5" w:rsidRDefault="00A05AAE" w:rsidP="00B911B2">
            <w:pPr>
              <w:autoSpaceDE w:val="0"/>
              <w:autoSpaceDN w:val="0"/>
              <w:adjustRightInd w:val="0"/>
              <w:spacing w:after="0" w:line="240" w:lineRule="auto"/>
              <w:jc w:val="center"/>
              <w:rPr>
                <w:rFonts w:cs="Calibri"/>
                <w:sz w:val="20"/>
                <w:szCs w:val="20"/>
              </w:rPr>
            </w:pPr>
            <w:r>
              <w:rPr>
                <w:rFonts w:cs="Calibri"/>
                <w:sz w:val="20"/>
                <w:szCs w:val="20"/>
              </w:rPr>
              <w:t>-12%</w:t>
            </w:r>
          </w:p>
        </w:tc>
      </w:tr>
    </w:tbl>
    <w:p w14:paraId="1FEC1D87" w14:textId="77777777" w:rsidR="00946AE3" w:rsidRDefault="00946AE3" w:rsidP="00C90204">
      <w:pPr>
        <w:pStyle w:val="Prrafodelista"/>
        <w:spacing w:after="120" w:line="240" w:lineRule="auto"/>
        <w:ind w:left="567" w:right="28"/>
        <w:jc w:val="both"/>
        <w:rPr>
          <w:rFonts w:cs="Arial"/>
          <w:highlight w:val="yellow"/>
          <w:lang w:val="es-ES_tradnl"/>
        </w:rPr>
      </w:pPr>
    </w:p>
    <w:p w14:paraId="40357E30" w14:textId="77777777" w:rsidR="005B5D92" w:rsidRPr="005B53F4" w:rsidRDefault="003A5FE6" w:rsidP="00CB47B9">
      <w:pPr>
        <w:pStyle w:val="Prrafodelista"/>
        <w:numPr>
          <w:ilvl w:val="1"/>
          <w:numId w:val="4"/>
        </w:numPr>
        <w:spacing w:after="120" w:line="240" w:lineRule="auto"/>
        <w:ind w:left="567" w:right="28" w:hanging="567"/>
        <w:jc w:val="both"/>
        <w:rPr>
          <w:rFonts w:cs="Arial"/>
          <w:b/>
          <w:color w:val="1F497D" w:themeColor="text2"/>
          <w:lang w:val="en-US"/>
        </w:rPr>
      </w:pPr>
      <w:r w:rsidRPr="005B53F4">
        <w:rPr>
          <w:rFonts w:cs="Arial"/>
          <w:b/>
          <w:color w:val="1F497D" w:themeColor="text2"/>
          <w:lang w:val="en-US"/>
        </w:rPr>
        <w:t>Inventories</w:t>
      </w:r>
      <w:r w:rsidR="005B5D92" w:rsidRPr="005B53F4">
        <w:rPr>
          <w:rFonts w:cs="Arial"/>
          <w:b/>
          <w:color w:val="1F497D" w:themeColor="text2"/>
          <w:lang w:val="en-US"/>
        </w:rPr>
        <w:t>:</w:t>
      </w:r>
    </w:p>
    <w:p w14:paraId="5F36CF7A" w14:textId="77777777" w:rsidR="00C90204" w:rsidRPr="003A5FE6" w:rsidRDefault="00C90204" w:rsidP="00244168">
      <w:pPr>
        <w:pStyle w:val="Prrafodelista"/>
        <w:spacing w:after="120" w:line="240" w:lineRule="auto"/>
        <w:ind w:left="360" w:right="28"/>
        <w:jc w:val="both"/>
        <w:rPr>
          <w:lang w:val="en-US"/>
        </w:rPr>
      </w:pPr>
    </w:p>
    <w:p w14:paraId="54C26591" w14:textId="77777777" w:rsidR="00652420" w:rsidRPr="004D57F9" w:rsidRDefault="00652420" w:rsidP="00652420">
      <w:pPr>
        <w:pStyle w:val="Prrafodelista"/>
        <w:numPr>
          <w:ilvl w:val="0"/>
          <w:numId w:val="1"/>
        </w:numPr>
        <w:spacing w:after="120" w:line="240" w:lineRule="auto"/>
        <w:ind w:right="28"/>
        <w:jc w:val="both"/>
        <w:rPr>
          <w:lang w:val="en-US"/>
        </w:rPr>
      </w:pPr>
      <w:r w:rsidRPr="004D57F9">
        <w:rPr>
          <w:lang w:val="en-US"/>
        </w:rPr>
        <w:t xml:space="preserve">As at December 31, 2019, the initial fishmeal inventory for the year plus </w:t>
      </w:r>
      <w:r w:rsidR="00321FB3">
        <w:rPr>
          <w:lang w:val="en-US"/>
        </w:rPr>
        <w:t xml:space="preserve">the </w:t>
      </w:r>
      <w:r w:rsidRPr="004D57F9">
        <w:rPr>
          <w:lang w:val="en-US"/>
        </w:rPr>
        <w:t xml:space="preserve">production </w:t>
      </w:r>
      <w:r w:rsidR="00A153AA">
        <w:rPr>
          <w:lang w:val="en-US"/>
        </w:rPr>
        <w:t>up to</w:t>
      </w:r>
      <w:r w:rsidRPr="004D57F9">
        <w:rPr>
          <w:lang w:val="en-US"/>
        </w:rPr>
        <w:t xml:space="preserve"> December resulted in a volume of 174.5 thousand MT (182.4 thousand MT </w:t>
      </w:r>
      <w:r w:rsidR="00321FB3">
        <w:rPr>
          <w:lang w:val="en-US"/>
        </w:rPr>
        <w:t xml:space="preserve">in </w:t>
      </w:r>
      <w:r w:rsidRPr="004D57F9">
        <w:rPr>
          <w:lang w:val="en-US"/>
        </w:rPr>
        <w:t xml:space="preserve">the previous year) available for sale, from which 138.1 thousand TM were sold, remaining an inventory of 36.4 thousand MT to be shipped during the first quarter 2020 (57.7 thousand MT </w:t>
      </w:r>
      <w:r w:rsidR="00A153AA">
        <w:rPr>
          <w:lang w:val="en-US"/>
        </w:rPr>
        <w:t xml:space="preserve">in </w:t>
      </w:r>
      <w:r w:rsidRPr="004D57F9">
        <w:rPr>
          <w:lang w:val="en-US"/>
        </w:rPr>
        <w:t>the previous year).</w:t>
      </w:r>
    </w:p>
    <w:p w14:paraId="40BF5B3F" w14:textId="77777777" w:rsidR="005668BA" w:rsidRDefault="00652420" w:rsidP="00D37331">
      <w:pPr>
        <w:pStyle w:val="Prrafodelista"/>
        <w:numPr>
          <w:ilvl w:val="0"/>
          <w:numId w:val="1"/>
        </w:numPr>
        <w:spacing w:after="120" w:line="240" w:lineRule="auto"/>
        <w:ind w:right="28"/>
        <w:jc w:val="both"/>
        <w:rPr>
          <w:lang w:val="en-US"/>
        </w:rPr>
      </w:pPr>
      <w:r w:rsidRPr="003A5FE6">
        <w:rPr>
          <w:lang w:val="en-US"/>
        </w:rPr>
        <w:t>It is worth</w:t>
      </w:r>
      <w:r w:rsidR="00033111" w:rsidRPr="003A5FE6">
        <w:rPr>
          <w:lang w:val="en-US"/>
        </w:rPr>
        <w:t xml:space="preserve"> to mention</w:t>
      </w:r>
      <w:r w:rsidR="00321FB3">
        <w:rPr>
          <w:lang w:val="en-US"/>
        </w:rPr>
        <w:t xml:space="preserve"> </w:t>
      </w:r>
      <w:r w:rsidR="00033111" w:rsidRPr="003A5FE6">
        <w:rPr>
          <w:lang w:val="en-US"/>
        </w:rPr>
        <w:t>that the</w:t>
      </w:r>
      <w:r w:rsidRPr="003A5FE6">
        <w:rPr>
          <w:lang w:val="en-US"/>
        </w:rPr>
        <w:t xml:space="preserve"> initial inventory of 2019 re</w:t>
      </w:r>
      <w:r w:rsidR="00A153AA">
        <w:rPr>
          <w:lang w:val="en-US"/>
        </w:rPr>
        <w:t xml:space="preserve">presented 57.1 thousand MT more </w:t>
      </w:r>
      <w:r w:rsidRPr="003A5FE6">
        <w:rPr>
          <w:lang w:val="en-US"/>
        </w:rPr>
        <w:t xml:space="preserve">than that of 2018, </w:t>
      </w:r>
      <w:r w:rsidR="00033111" w:rsidRPr="003A5FE6">
        <w:rPr>
          <w:lang w:val="en-US"/>
        </w:rPr>
        <w:t>mean</w:t>
      </w:r>
      <w:r w:rsidRPr="003A5FE6">
        <w:rPr>
          <w:lang w:val="en-US"/>
        </w:rPr>
        <w:t>while the production of 2019 decreased by 36%.</w:t>
      </w:r>
    </w:p>
    <w:p w14:paraId="081C4520" w14:textId="77777777" w:rsidR="004D57F9" w:rsidRPr="003A5FE6" w:rsidRDefault="004D57F9" w:rsidP="004D57F9">
      <w:pPr>
        <w:pStyle w:val="Prrafodelista"/>
        <w:spacing w:after="120" w:line="240" w:lineRule="auto"/>
        <w:ind w:left="360" w:right="28"/>
        <w:jc w:val="both"/>
        <w:rPr>
          <w:lang w:val="en-US"/>
        </w:rPr>
      </w:pPr>
    </w:p>
    <w:tbl>
      <w:tblPr>
        <w:tblW w:w="0" w:type="auto"/>
        <w:jc w:val="right"/>
        <w:tblLayout w:type="fixed"/>
        <w:tblCellMar>
          <w:left w:w="70" w:type="dxa"/>
          <w:right w:w="70" w:type="dxa"/>
        </w:tblCellMar>
        <w:tblLook w:val="0000" w:firstRow="0" w:lastRow="0" w:firstColumn="0" w:lastColumn="0" w:noHBand="0" w:noVBand="0"/>
      </w:tblPr>
      <w:tblGrid>
        <w:gridCol w:w="3041"/>
        <w:gridCol w:w="1697"/>
        <w:gridCol w:w="1695"/>
        <w:gridCol w:w="2163"/>
      </w:tblGrid>
      <w:tr w:rsidR="00B81633" w:rsidRPr="003A5FE6" w14:paraId="2211BEEE" w14:textId="77777777" w:rsidTr="00B81633">
        <w:trPr>
          <w:trHeight w:val="525"/>
          <w:jc w:val="right"/>
        </w:trPr>
        <w:tc>
          <w:tcPr>
            <w:tcW w:w="3041" w:type="dxa"/>
            <w:tcBorders>
              <w:top w:val="single" w:sz="3" w:space="0" w:color="1F497D"/>
              <w:left w:val="single" w:sz="3" w:space="0" w:color="1F497D"/>
              <w:bottom w:val="single" w:sz="3" w:space="0" w:color="1F497D"/>
              <w:right w:val="single" w:sz="3" w:space="0" w:color="FFFFFF"/>
            </w:tcBorders>
            <w:shd w:val="clear" w:color="auto" w:fill="1F497D"/>
            <w:vAlign w:val="center"/>
          </w:tcPr>
          <w:p w14:paraId="3F9489CF" w14:textId="77777777" w:rsidR="00B81633" w:rsidRPr="003A5FE6" w:rsidRDefault="00033111" w:rsidP="00A153AA">
            <w:pPr>
              <w:autoSpaceDE w:val="0"/>
              <w:autoSpaceDN w:val="0"/>
              <w:adjustRightInd w:val="0"/>
              <w:spacing w:after="0" w:line="240" w:lineRule="auto"/>
              <w:jc w:val="center"/>
              <w:rPr>
                <w:rFonts w:cs="Calibri"/>
                <w:sz w:val="20"/>
                <w:szCs w:val="20"/>
                <w:lang w:val="en-US"/>
              </w:rPr>
            </w:pPr>
            <w:r w:rsidRPr="003A5FE6">
              <w:rPr>
                <w:rFonts w:cs="Calibri"/>
                <w:b/>
                <w:bCs/>
                <w:color w:val="FFFFFF"/>
                <w:sz w:val="20"/>
                <w:szCs w:val="20"/>
                <w:lang w:val="en-US"/>
              </w:rPr>
              <w:t>Fishmeal</w:t>
            </w:r>
            <w:r w:rsidR="00B81633" w:rsidRPr="003A5FE6">
              <w:rPr>
                <w:rFonts w:cs="Calibri"/>
                <w:b/>
                <w:bCs/>
                <w:color w:val="FFFFFF"/>
                <w:sz w:val="20"/>
                <w:szCs w:val="20"/>
                <w:lang w:val="en-US"/>
              </w:rPr>
              <w:t xml:space="preserve"> (</w:t>
            </w:r>
            <w:r w:rsidRPr="003A5FE6">
              <w:rPr>
                <w:rFonts w:cs="Calibri"/>
                <w:b/>
                <w:bCs/>
                <w:color w:val="FFFFFF"/>
                <w:sz w:val="20"/>
                <w:szCs w:val="20"/>
                <w:lang w:val="en-US"/>
              </w:rPr>
              <w:t xml:space="preserve">thousand </w:t>
            </w:r>
            <w:r w:rsidR="00A153AA">
              <w:rPr>
                <w:rFonts w:cs="Calibri"/>
                <w:b/>
                <w:bCs/>
                <w:color w:val="FFFFFF"/>
                <w:sz w:val="20"/>
                <w:szCs w:val="20"/>
                <w:lang w:val="en-US"/>
              </w:rPr>
              <w:t>MT</w:t>
            </w:r>
            <w:r w:rsidR="00B81633" w:rsidRPr="003A5FE6">
              <w:rPr>
                <w:rFonts w:cs="Calibri"/>
                <w:b/>
                <w:bCs/>
                <w:color w:val="FFFFFF"/>
                <w:sz w:val="20"/>
                <w:szCs w:val="20"/>
                <w:lang w:val="en-US"/>
              </w:rPr>
              <w:t>)</w:t>
            </w:r>
          </w:p>
        </w:tc>
        <w:tc>
          <w:tcPr>
            <w:tcW w:w="1697"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407791FB" w14:textId="77777777" w:rsidR="00B81633" w:rsidRPr="003A5FE6" w:rsidRDefault="008E3A8C" w:rsidP="00B81633">
            <w:pPr>
              <w:autoSpaceDE w:val="0"/>
              <w:autoSpaceDN w:val="0"/>
              <w:adjustRightInd w:val="0"/>
              <w:spacing w:after="0" w:line="240" w:lineRule="auto"/>
              <w:jc w:val="center"/>
              <w:rPr>
                <w:rFonts w:cs="Calibri"/>
                <w:sz w:val="20"/>
                <w:szCs w:val="20"/>
                <w:lang w:val="en-US"/>
              </w:rPr>
            </w:pPr>
            <w:r w:rsidRPr="003A5FE6">
              <w:rPr>
                <w:rFonts w:cs="Calibri"/>
                <w:b/>
                <w:bCs/>
                <w:color w:val="FFFFFF"/>
                <w:sz w:val="20"/>
                <w:szCs w:val="20"/>
                <w:lang w:val="en-US"/>
              </w:rPr>
              <w:t>A</w:t>
            </w:r>
            <w:r w:rsidR="00033111" w:rsidRPr="003A5FE6">
              <w:rPr>
                <w:rFonts w:cs="Calibri"/>
                <w:b/>
                <w:bCs/>
                <w:color w:val="FFFFFF"/>
                <w:sz w:val="20"/>
                <w:szCs w:val="20"/>
                <w:lang w:val="en-US"/>
              </w:rPr>
              <w:t>s at</w:t>
            </w:r>
            <w:r w:rsidR="00A153AA">
              <w:rPr>
                <w:rFonts w:cs="Calibri"/>
                <w:b/>
                <w:bCs/>
                <w:color w:val="FFFFFF"/>
                <w:sz w:val="20"/>
                <w:szCs w:val="20"/>
                <w:lang w:val="en-US"/>
              </w:rPr>
              <w:t xml:space="preserve"> </w:t>
            </w:r>
            <w:r w:rsidR="00033111" w:rsidRPr="003A5FE6">
              <w:rPr>
                <w:rFonts w:cs="Calibri"/>
                <w:b/>
                <w:bCs/>
                <w:color w:val="FFFFFF"/>
                <w:sz w:val="20"/>
                <w:szCs w:val="20"/>
                <w:lang w:val="en-US"/>
              </w:rPr>
              <w:t>4Q</w:t>
            </w:r>
            <w:r w:rsidRPr="003A5FE6">
              <w:rPr>
                <w:rFonts w:cs="Calibri"/>
                <w:b/>
                <w:bCs/>
                <w:color w:val="FFFFFF"/>
                <w:sz w:val="20"/>
                <w:szCs w:val="20"/>
                <w:lang w:val="en-US"/>
              </w:rPr>
              <w:t>18</w:t>
            </w:r>
          </w:p>
        </w:tc>
        <w:tc>
          <w:tcPr>
            <w:tcW w:w="1695"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46282479" w14:textId="77777777" w:rsidR="00B81633" w:rsidRPr="003A5FE6" w:rsidRDefault="00033111" w:rsidP="00B81633">
            <w:pPr>
              <w:autoSpaceDE w:val="0"/>
              <w:autoSpaceDN w:val="0"/>
              <w:adjustRightInd w:val="0"/>
              <w:spacing w:after="0" w:line="240" w:lineRule="auto"/>
              <w:jc w:val="center"/>
              <w:rPr>
                <w:rFonts w:cs="Calibri"/>
                <w:sz w:val="20"/>
                <w:szCs w:val="20"/>
                <w:lang w:val="en-US"/>
              </w:rPr>
            </w:pPr>
            <w:r w:rsidRPr="003A5FE6">
              <w:rPr>
                <w:rFonts w:cs="Calibri"/>
                <w:b/>
                <w:bCs/>
                <w:color w:val="FFFFFF"/>
                <w:sz w:val="20"/>
                <w:szCs w:val="20"/>
                <w:lang w:val="en-US"/>
              </w:rPr>
              <w:t>As at</w:t>
            </w:r>
            <w:r w:rsidR="00A153AA">
              <w:rPr>
                <w:rFonts w:cs="Calibri"/>
                <w:b/>
                <w:bCs/>
                <w:color w:val="FFFFFF"/>
                <w:sz w:val="20"/>
                <w:szCs w:val="20"/>
                <w:lang w:val="en-US"/>
              </w:rPr>
              <w:t xml:space="preserve"> </w:t>
            </w:r>
            <w:r w:rsidRPr="003A5FE6">
              <w:rPr>
                <w:rFonts w:cs="Calibri"/>
                <w:b/>
                <w:bCs/>
                <w:color w:val="FFFFFF"/>
                <w:sz w:val="20"/>
                <w:szCs w:val="20"/>
                <w:lang w:val="en-US"/>
              </w:rPr>
              <w:t>4Q</w:t>
            </w:r>
            <w:r w:rsidR="008E3A8C" w:rsidRPr="003A5FE6">
              <w:rPr>
                <w:rFonts w:cs="Calibri"/>
                <w:b/>
                <w:bCs/>
                <w:color w:val="FFFFFF"/>
                <w:sz w:val="20"/>
                <w:szCs w:val="20"/>
                <w:lang w:val="en-US"/>
              </w:rPr>
              <w:t>19</w:t>
            </w:r>
          </w:p>
        </w:tc>
        <w:tc>
          <w:tcPr>
            <w:tcW w:w="2163" w:type="dxa"/>
            <w:tcBorders>
              <w:top w:val="single" w:sz="3" w:space="0" w:color="1F497D"/>
              <w:left w:val="single" w:sz="3" w:space="0" w:color="FFFFFF"/>
              <w:bottom w:val="single" w:sz="3" w:space="0" w:color="1F497D"/>
              <w:right w:val="single" w:sz="3" w:space="0" w:color="1F497D"/>
            </w:tcBorders>
            <w:shd w:val="clear" w:color="auto" w:fill="1F497D"/>
            <w:vAlign w:val="center"/>
          </w:tcPr>
          <w:p w14:paraId="0D0C0B14" w14:textId="77777777" w:rsidR="00B81633" w:rsidRPr="003A5FE6" w:rsidRDefault="00033111" w:rsidP="00B81633">
            <w:pPr>
              <w:autoSpaceDE w:val="0"/>
              <w:autoSpaceDN w:val="0"/>
              <w:adjustRightInd w:val="0"/>
              <w:spacing w:after="0" w:line="240" w:lineRule="auto"/>
              <w:jc w:val="center"/>
              <w:rPr>
                <w:rFonts w:cs="Calibri"/>
                <w:sz w:val="20"/>
                <w:szCs w:val="20"/>
                <w:lang w:val="en-US"/>
              </w:rPr>
            </w:pPr>
            <w:r w:rsidRPr="003A5FE6">
              <w:rPr>
                <w:rFonts w:cs="Calibri"/>
                <w:b/>
                <w:bCs/>
                <w:color w:val="FFFFFF"/>
                <w:sz w:val="20"/>
                <w:szCs w:val="20"/>
                <w:lang w:val="en-US"/>
              </w:rPr>
              <w:t>Variation</w:t>
            </w:r>
          </w:p>
        </w:tc>
      </w:tr>
      <w:tr w:rsidR="003343C2" w:rsidRPr="003A5FE6" w14:paraId="39B70983" w14:textId="77777777" w:rsidTr="00B81633">
        <w:trPr>
          <w:trHeight w:val="300"/>
          <w:jc w:val="right"/>
        </w:trPr>
        <w:tc>
          <w:tcPr>
            <w:tcW w:w="304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DD680F0" w14:textId="77777777" w:rsidR="003343C2" w:rsidRPr="003A5FE6" w:rsidRDefault="00033111" w:rsidP="003343C2">
            <w:pPr>
              <w:autoSpaceDE w:val="0"/>
              <w:autoSpaceDN w:val="0"/>
              <w:adjustRightInd w:val="0"/>
              <w:spacing w:after="0" w:line="240" w:lineRule="auto"/>
              <w:jc w:val="center"/>
              <w:rPr>
                <w:rFonts w:cs="Calibri"/>
                <w:sz w:val="20"/>
                <w:szCs w:val="20"/>
                <w:lang w:val="en-US"/>
              </w:rPr>
            </w:pPr>
            <w:r w:rsidRPr="003A5FE6">
              <w:rPr>
                <w:rFonts w:cs="Calibri"/>
                <w:color w:val="000000"/>
                <w:sz w:val="20"/>
                <w:szCs w:val="20"/>
                <w:lang w:val="en-US"/>
              </w:rPr>
              <w:t>Initial inventory</w:t>
            </w:r>
          </w:p>
        </w:tc>
        <w:tc>
          <w:tcPr>
            <w:tcW w:w="169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91D2DCF" w14:textId="77777777" w:rsidR="003343C2" w:rsidRPr="003A5FE6" w:rsidRDefault="00143379" w:rsidP="003343C2">
            <w:pPr>
              <w:autoSpaceDE w:val="0"/>
              <w:autoSpaceDN w:val="0"/>
              <w:adjustRightInd w:val="0"/>
              <w:spacing w:after="0" w:line="240" w:lineRule="auto"/>
              <w:jc w:val="center"/>
              <w:rPr>
                <w:rFonts w:cs="Calibri"/>
                <w:sz w:val="20"/>
                <w:szCs w:val="20"/>
                <w:lang w:val="en-US"/>
              </w:rPr>
            </w:pPr>
            <w:r w:rsidRPr="003A5FE6">
              <w:rPr>
                <w:rFonts w:cs="Calibri"/>
                <w:sz w:val="20"/>
                <w:szCs w:val="20"/>
                <w:lang w:val="en-US"/>
              </w:rPr>
              <w:t>0.6</w:t>
            </w:r>
          </w:p>
        </w:tc>
        <w:tc>
          <w:tcPr>
            <w:tcW w:w="169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F7347FF" w14:textId="77777777" w:rsidR="003343C2" w:rsidRPr="003A5FE6" w:rsidRDefault="00143379" w:rsidP="003343C2">
            <w:pPr>
              <w:autoSpaceDE w:val="0"/>
              <w:autoSpaceDN w:val="0"/>
              <w:adjustRightInd w:val="0"/>
              <w:spacing w:after="0" w:line="240" w:lineRule="auto"/>
              <w:jc w:val="center"/>
              <w:rPr>
                <w:rFonts w:eastAsia="Times New Roman"/>
                <w:bCs/>
                <w:color w:val="000000"/>
                <w:sz w:val="20"/>
                <w:szCs w:val="20"/>
                <w:lang w:val="en-US" w:eastAsia="es-PE"/>
              </w:rPr>
            </w:pPr>
            <w:r w:rsidRPr="003A5FE6">
              <w:rPr>
                <w:rFonts w:eastAsia="Times New Roman"/>
                <w:bCs/>
                <w:color w:val="000000"/>
                <w:sz w:val="20"/>
                <w:szCs w:val="20"/>
                <w:lang w:val="en-US" w:eastAsia="es-PE"/>
              </w:rPr>
              <w:t>57.7</w:t>
            </w:r>
          </w:p>
        </w:tc>
        <w:tc>
          <w:tcPr>
            <w:tcW w:w="2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49DEDC3" w14:textId="77777777" w:rsidR="003343C2" w:rsidRPr="003A5FE6" w:rsidRDefault="00DE57B2" w:rsidP="00C328A8">
            <w:pPr>
              <w:autoSpaceDE w:val="0"/>
              <w:autoSpaceDN w:val="0"/>
              <w:adjustRightInd w:val="0"/>
              <w:spacing w:after="0" w:line="240" w:lineRule="auto"/>
              <w:jc w:val="center"/>
              <w:rPr>
                <w:rFonts w:cs="Calibri"/>
                <w:sz w:val="20"/>
                <w:szCs w:val="20"/>
                <w:lang w:val="en-US"/>
              </w:rPr>
            </w:pPr>
            <w:r w:rsidRPr="003A5FE6">
              <w:rPr>
                <w:rFonts w:cs="Calibri"/>
                <w:sz w:val="20"/>
                <w:szCs w:val="20"/>
                <w:lang w:val="en-US"/>
              </w:rPr>
              <w:t>-</w:t>
            </w:r>
          </w:p>
        </w:tc>
      </w:tr>
      <w:tr w:rsidR="003343C2" w:rsidRPr="003A5FE6" w14:paraId="381FFFC1" w14:textId="77777777" w:rsidTr="00B81633">
        <w:trPr>
          <w:trHeight w:val="300"/>
          <w:jc w:val="right"/>
        </w:trPr>
        <w:tc>
          <w:tcPr>
            <w:tcW w:w="304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DF4BEDB" w14:textId="77777777" w:rsidR="003343C2" w:rsidRPr="003A5FE6" w:rsidRDefault="003343C2" w:rsidP="00033111">
            <w:pPr>
              <w:autoSpaceDE w:val="0"/>
              <w:autoSpaceDN w:val="0"/>
              <w:adjustRightInd w:val="0"/>
              <w:spacing w:after="0" w:line="240" w:lineRule="auto"/>
              <w:jc w:val="center"/>
              <w:rPr>
                <w:rFonts w:cs="Calibri"/>
                <w:sz w:val="20"/>
                <w:szCs w:val="20"/>
                <w:lang w:val="en-US"/>
              </w:rPr>
            </w:pPr>
            <w:r w:rsidRPr="003A5FE6">
              <w:rPr>
                <w:rFonts w:cs="Calibri"/>
                <w:color w:val="000000"/>
                <w:sz w:val="20"/>
                <w:szCs w:val="20"/>
                <w:lang w:val="en-US"/>
              </w:rPr>
              <w:t>P</w:t>
            </w:r>
            <w:r w:rsidR="00033111" w:rsidRPr="003A5FE6">
              <w:rPr>
                <w:rFonts w:cs="Calibri"/>
                <w:color w:val="000000"/>
                <w:sz w:val="20"/>
                <w:szCs w:val="20"/>
                <w:lang w:val="en-US"/>
              </w:rPr>
              <w:t>roduction</w:t>
            </w:r>
          </w:p>
        </w:tc>
        <w:tc>
          <w:tcPr>
            <w:tcW w:w="169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14AB059" w14:textId="77777777" w:rsidR="003343C2" w:rsidRPr="003A5FE6" w:rsidRDefault="00143379" w:rsidP="00DE349D">
            <w:pPr>
              <w:autoSpaceDE w:val="0"/>
              <w:autoSpaceDN w:val="0"/>
              <w:adjustRightInd w:val="0"/>
              <w:spacing w:after="0" w:line="240" w:lineRule="auto"/>
              <w:jc w:val="center"/>
              <w:rPr>
                <w:rFonts w:cs="Calibri"/>
                <w:sz w:val="20"/>
                <w:szCs w:val="20"/>
                <w:lang w:val="en-US"/>
              </w:rPr>
            </w:pPr>
            <w:r w:rsidRPr="003A5FE6">
              <w:rPr>
                <w:rFonts w:cs="Calibri"/>
                <w:sz w:val="20"/>
                <w:szCs w:val="20"/>
                <w:lang w:val="en-US"/>
              </w:rPr>
              <w:t>181.0</w:t>
            </w:r>
          </w:p>
        </w:tc>
        <w:tc>
          <w:tcPr>
            <w:tcW w:w="169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95C2989" w14:textId="77777777" w:rsidR="003343C2" w:rsidRPr="003A5FE6" w:rsidRDefault="00014924" w:rsidP="003343C2">
            <w:pPr>
              <w:autoSpaceDE w:val="0"/>
              <w:autoSpaceDN w:val="0"/>
              <w:adjustRightInd w:val="0"/>
              <w:spacing w:after="0" w:line="240" w:lineRule="auto"/>
              <w:jc w:val="center"/>
              <w:rPr>
                <w:rFonts w:eastAsia="Times New Roman"/>
                <w:bCs/>
                <w:color w:val="000000"/>
                <w:sz w:val="20"/>
                <w:szCs w:val="20"/>
                <w:lang w:val="en-US" w:eastAsia="es-PE"/>
              </w:rPr>
            </w:pPr>
            <w:r w:rsidRPr="003A5FE6">
              <w:rPr>
                <w:rFonts w:eastAsia="Times New Roman"/>
                <w:bCs/>
                <w:color w:val="000000"/>
                <w:sz w:val="20"/>
                <w:szCs w:val="20"/>
                <w:lang w:val="en-US" w:eastAsia="es-PE"/>
              </w:rPr>
              <w:t>115.9</w:t>
            </w:r>
          </w:p>
        </w:tc>
        <w:tc>
          <w:tcPr>
            <w:tcW w:w="2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FB2597E" w14:textId="77777777" w:rsidR="003343C2" w:rsidRPr="003A5FE6" w:rsidRDefault="00DE57B2" w:rsidP="003343C2">
            <w:pPr>
              <w:autoSpaceDE w:val="0"/>
              <w:autoSpaceDN w:val="0"/>
              <w:adjustRightInd w:val="0"/>
              <w:spacing w:after="0" w:line="240" w:lineRule="auto"/>
              <w:jc w:val="center"/>
              <w:rPr>
                <w:rFonts w:cs="Calibri"/>
                <w:sz w:val="20"/>
                <w:szCs w:val="20"/>
                <w:lang w:val="en-US"/>
              </w:rPr>
            </w:pPr>
            <w:r w:rsidRPr="003A5FE6">
              <w:rPr>
                <w:rFonts w:cs="Calibri"/>
                <w:sz w:val="20"/>
                <w:szCs w:val="20"/>
                <w:lang w:val="en-US"/>
              </w:rPr>
              <w:t>-36%</w:t>
            </w:r>
          </w:p>
        </w:tc>
      </w:tr>
      <w:tr w:rsidR="003343C2" w:rsidRPr="003A5FE6" w14:paraId="6513D467" w14:textId="77777777" w:rsidTr="00B81633">
        <w:trPr>
          <w:trHeight w:val="300"/>
          <w:jc w:val="right"/>
        </w:trPr>
        <w:tc>
          <w:tcPr>
            <w:tcW w:w="304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EA365CE" w14:textId="77777777" w:rsidR="003343C2" w:rsidRPr="003A5FE6" w:rsidRDefault="00033111" w:rsidP="003343C2">
            <w:pPr>
              <w:autoSpaceDE w:val="0"/>
              <w:autoSpaceDN w:val="0"/>
              <w:adjustRightInd w:val="0"/>
              <w:spacing w:after="0" w:line="240" w:lineRule="auto"/>
              <w:jc w:val="center"/>
              <w:rPr>
                <w:rFonts w:cs="Calibri"/>
                <w:sz w:val="20"/>
                <w:szCs w:val="20"/>
                <w:lang w:val="en-US"/>
              </w:rPr>
            </w:pPr>
            <w:r w:rsidRPr="003A5FE6">
              <w:rPr>
                <w:rFonts w:cs="Calibri"/>
                <w:color w:val="000000"/>
                <w:sz w:val="20"/>
                <w:szCs w:val="20"/>
                <w:lang w:val="en-US"/>
              </w:rPr>
              <w:t>Sales</w:t>
            </w:r>
          </w:p>
        </w:tc>
        <w:tc>
          <w:tcPr>
            <w:tcW w:w="169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D856FBF" w14:textId="77777777" w:rsidR="003343C2" w:rsidRPr="003A5FE6" w:rsidRDefault="00143379" w:rsidP="003343C2">
            <w:pPr>
              <w:autoSpaceDE w:val="0"/>
              <w:autoSpaceDN w:val="0"/>
              <w:adjustRightInd w:val="0"/>
              <w:spacing w:after="0" w:line="240" w:lineRule="auto"/>
              <w:jc w:val="center"/>
              <w:rPr>
                <w:rFonts w:cs="Calibri"/>
                <w:sz w:val="20"/>
                <w:szCs w:val="20"/>
                <w:lang w:val="en-US"/>
              </w:rPr>
            </w:pPr>
            <w:r w:rsidRPr="003A5FE6">
              <w:rPr>
                <w:rFonts w:cs="Calibri"/>
                <w:sz w:val="20"/>
                <w:szCs w:val="20"/>
                <w:lang w:val="en-US"/>
              </w:rPr>
              <w:t>124.8</w:t>
            </w:r>
          </w:p>
        </w:tc>
        <w:tc>
          <w:tcPr>
            <w:tcW w:w="169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31CB90C" w14:textId="77777777" w:rsidR="003343C2" w:rsidRPr="003A5FE6" w:rsidRDefault="00014924" w:rsidP="00DE349D">
            <w:pPr>
              <w:autoSpaceDE w:val="0"/>
              <w:autoSpaceDN w:val="0"/>
              <w:adjustRightInd w:val="0"/>
              <w:spacing w:after="0" w:line="240" w:lineRule="auto"/>
              <w:jc w:val="center"/>
              <w:rPr>
                <w:rFonts w:eastAsia="Times New Roman"/>
                <w:bCs/>
                <w:color w:val="000000"/>
                <w:sz w:val="20"/>
                <w:szCs w:val="20"/>
                <w:lang w:val="en-US" w:eastAsia="es-PE"/>
              </w:rPr>
            </w:pPr>
            <w:r w:rsidRPr="003A5FE6">
              <w:rPr>
                <w:rFonts w:eastAsia="Times New Roman"/>
                <w:bCs/>
                <w:color w:val="000000"/>
                <w:sz w:val="20"/>
                <w:szCs w:val="20"/>
                <w:lang w:val="en-US" w:eastAsia="es-PE"/>
              </w:rPr>
              <w:t>138.1</w:t>
            </w:r>
          </w:p>
        </w:tc>
        <w:tc>
          <w:tcPr>
            <w:tcW w:w="2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FF3BFDA" w14:textId="77777777" w:rsidR="003343C2" w:rsidRPr="003A5FE6" w:rsidRDefault="00BE6F4A" w:rsidP="003343C2">
            <w:pPr>
              <w:autoSpaceDE w:val="0"/>
              <w:autoSpaceDN w:val="0"/>
              <w:adjustRightInd w:val="0"/>
              <w:spacing w:after="0" w:line="240" w:lineRule="auto"/>
              <w:jc w:val="center"/>
              <w:rPr>
                <w:rFonts w:cs="Calibri"/>
                <w:sz w:val="20"/>
                <w:szCs w:val="20"/>
                <w:lang w:val="en-US"/>
              </w:rPr>
            </w:pPr>
            <w:r w:rsidRPr="003A5FE6">
              <w:rPr>
                <w:rFonts w:cs="Calibri"/>
                <w:sz w:val="20"/>
                <w:szCs w:val="20"/>
                <w:lang w:val="en-US"/>
              </w:rPr>
              <w:t>11%</w:t>
            </w:r>
          </w:p>
        </w:tc>
      </w:tr>
      <w:tr w:rsidR="003343C2" w:rsidRPr="003A5FE6" w14:paraId="75A5E7D9" w14:textId="77777777" w:rsidTr="00B81633">
        <w:trPr>
          <w:trHeight w:val="300"/>
          <w:jc w:val="right"/>
        </w:trPr>
        <w:tc>
          <w:tcPr>
            <w:tcW w:w="304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4C854D3" w14:textId="77777777" w:rsidR="003343C2" w:rsidRPr="003A5FE6" w:rsidRDefault="00033111" w:rsidP="003343C2">
            <w:pPr>
              <w:autoSpaceDE w:val="0"/>
              <w:autoSpaceDN w:val="0"/>
              <w:adjustRightInd w:val="0"/>
              <w:spacing w:after="0" w:line="240" w:lineRule="auto"/>
              <w:jc w:val="center"/>
              <w:rPr>
                <w:rFonts w:cs="Calibri"/>
                <w:sz w:val="20"/>
                <w:szCs w:val="20"/>
                <w:lang w:val="en-US"/>
              </w:rPr>
            </w:pPr>
            <w:r w:rsidRPr="003A5FE6">
              <w:rPr>
                <w:rFonts w:cs="Calibri"/>
                <w:color w:val="000000"/>
                <w:sz w:val="20"/>
                <w:szCs w:val="20"/>
                <w:lang w:val="en-US"/>
              </w:rPr>
              <w:t>Reprocessing</w:t>
            </w:r>
          </w:p>
        </w:tc>
        <w:tc>
          <w:tcPr>
            <w:tcW w:w="169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46B0196" w14:textId="77777777" w:rsidR="003343C2" w:rsidRPr="003A5FE6" w:rsidRDefault="00143379" w:rsidP="003343C2">
            <w:pPr>
              <w:autoSpaceDE w:val="0"/>
              <w:autoSpaceDN w:val="0"/>
              <w:adjustRightInd w:val="0"/>
              <w:spacing w:after="0" w:line="240" w:lineRule="auto"/>
              <w:jc w:val="center"/>
              <w:rPr>
                <w:rFonts w:cs="Calibri"/>
                <w:sz w:val="20"/>
                <w:szCs w:val="20"/>
                <w:lang w:val="en-US"/>
              </w:rPr>
            </w:pPr>
            <w:r w:rsidRPr="003A5FE6">
              <w:rPr>
                <w:rFonts w:cs="Calibri"/>
                <w:sz w:val="20"/>
                <w:szCs w:val="20"/>
                <w:lang w:val="en-US"/>
              </w:rPr>
              <w:t>0.8</w:t>
            </w:r>
          </w:p>
        </w:tc>
        <w:tc>
          <w:tcPr>
            <w:tcW w:w="169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828B6A7" w14:textId="77777777" w:rsidR="003343C2" w:rsidRPr="003A5FE6" w:rsidRDefault="00014924" w:rsidP="003343C2">
            <w:pPr>
              <w:autoSpaceDE w:val="0"/>
              <w:autoSpaceDN w:val="0"/>
              <w:adjustRightInd w:val="0"/>
              <w:spacing w:after="0" w:line="240" w:lineRule="auto"/>
              <w:jc w:val="center"/>
              <w:rPr>
                <w:rFonts w:eastAsia="Times New Roman"/>
                <w:bCs/>
                <w:color w:val="000000"/>
                <w:sz w:val="20"/>
                <w:szCs w:val="20"/>
                <w:lang w:val="en-US" w:eastAsia="es-PE"/>
              </w:rPr>
            </w:pPr>
            <w:r w:rsidRPr="003A5FE6">
              <w:rPr>
                <w:rFonts w:eastAsia="Times New Roman"/>
                <w:bCs/>
                <w:color w:val="000000"/>
                <w:sz w:val="20"/>
                <w:szCs w:val="20"/>
                <w:lang w:val="en-US" w:eastAsia="es-PE"/>
              </w:rPr>
              <w:t>1.0</w:t>
            </w:r>
          </w:p>
        </w:tc>
        <w:tc>
          <w:tcPr>
            <w:tcW w:w="2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CF3F25E" w14:textId="77777777" w:rsidR="003343C2" w:rsidRPr="003A5FE6" w:rsidRDefault="003343C2" w:rsidP="003343C2">
            <w:pPr>
              <w:autoSpaceDE w:val="0"/>
              <w:autoSpaceDN w:val="0"/>
              <w:adjustRightInd w:val="0"/>
              <w:spacing w:after="0" w:line="240" w:lineRule="auto"/>
              <w:jc w:val="center"/>
              <w:rPr>
                <w:rFonts w:cs="Calibri"/>
                <w:sz w:val="20"/>
                <w:szCs w:val="20"/>
                <w:lang w:val="en-US"/>
              </w:rPr>
            </w:pPr>
          </w:p>
        </w:tc>
      </w:tr>
      <w:tr w:rsidR="003343C2" w:rsidRPr="003A5FE6" w14:paraId="3E6E83E2" w14:textId="77777777" w:rsidTr="00B81633">
        <w:trPr>
          <w:trHeight w:val="315"/>
          <w:jc w:val="right"/>
        </w:trPr>
        <w:tc>
          <w:tcPr>
            <w:tcW w:w="304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8BC58A7" w14:textId="77777777" w:rsidR="003343C2" w:rsidRPr="003A5FE6" w:rsidRDefault="00033111" w:rsidP="003343C2">
            <w:pPr>
              <w:autoSpaceDE w:val="0"/>
              <w:autoSpaceDN w:val="0"/>
              <w:adjustRightInd w:val="0"/>
              <w:spacing w:after="0" w:line="240" w:lineRule="auto"/>
              <w:jc w:val="center"/>
              <w:rPr>
                <w:rFonts w:cs="Calibri"/>
                <w:sz w:val="20"/>
                <w:szCs w:val="20"/>
                <w:lang w:val="en-US"/>
              </w:rPr>
            </w:pPr>
            <w:r w:rsidRPr="003A5FE6">
              <w:rPr>
                <w:rFonts w:cs="Calibri"/>
                <w:color w:val="000000"/>
                <w:sz w:val="20"/>
                <w:szCs w:val="20"/>
                <w:lang w:val="en-US"/>
              </w:rPr>
              <w:t>Final inventory</w:t>
            </w:r>
          </w:p>
        </w:tc>
        <w:tc>
          <w:tcPr>
            <w:tcW w:w="169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CA2035D" w14:textId="77777777" w:rsidR="003343C2" w:rsidRPr="003A5FE6" w:rsidRDefault="00143379" w:rsidP="003343C2">
            <w:pPr>
              <w:autoSpaceDE w:val="0"/>
              <w:autoSpaceDN w:val="0"/>
              <w:adjustRightInd w:val="0"/>
              <w:spacing w:after="0" w:line="240" w:lineRule="auto"/>
              <w:jc w:val="center"/>
              <w:rPr>
                <w:rFonts w:cs="Calibri"/>
                <w:sz w:val="20"/>
                <w:szCs w:val="20"/>
                <w:lang w:val="en-US"/>
              </w:rPr>
            </w:pPr>
            <w:r w:rsidRPr="003A5FE6">
              <w:rPr>
                <w:rFonts w:cs="Calibri"/>
                <w:sz w:val="20"/>
                <w:szCs w:val="20"/>
                <w:lang w:val="en-US"/>
              </w:rPr>
              <w:t>57.7</w:t>
            </w:r>
          </w:p>
        </w:tc>
        <w:tc>
          <w:tcPr>
            <w:tcW w:w="169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E67FB00" w14:textId="77777777" w:rsidR="003343C2" w:rsidRPr="003A5FE6" w:rsidRDefault="00014924" w:rsidP="003343C2">
            <w:pPr>
              <w:autoSpaceDE w:val="0"/>
              <w:autoSpaceDN w:val="0"/>
              <w:adjustRightInd w:val="0"/>
              <w:spacing w:after="0" w:line="240" w:lineRule="auto"/>
              <w:jc w:val="center"/>
              <w:rPr>
                <w:rFonts w:eastAsia="Times New Roman"/>
                <w:bCs/>
                <w:color w:val="000000"/>
                <w:sz w:val="20"/>
                <w:szCs w:val="20"/>
                <w:lang w:val="en-US" w:eastAsia="es-PE"/>
              </w:rPr>
            </w:pPr>
            <w:r w:rsidRPr="003A5FE6">
              <w:rPr>
                <w:rFonts w:eastAsia="Times New Roman"/>
                <w:bCs/>
                <w:color w:val="000000"/>
                <w:sz w:val="20"/>
                <w:szCs w:val="20"/>
                <w:lang w:val="en-US" w:eastAsia="es-PE"/>
              </w:rPr>
              <w:t>36.4</w:t>
            </w:r>
          </w:p>
        </w:tc>
        <w:tc>
          <w:tcPr>
            <w:tcW w:w="2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614FE5A" w14:textId="77777777" w:rsidR="003343C2" w:rsidRPr="003A5FE6" w:rsidRDefault="00BE6F4A" w:rsidP="004F3159">
            <w:pPr>
              <w:autoSpaceDE w:val="0"/>
              <w:autoSpaceDN w:val="0"/>
              <w:adjustRightInd w:val="0"/>
              <w:spacing w:after="0" w:line="240" w:lineRule="auto"/>
              <w:jc w:val="center"/>
              <w:rPr>
                <w:rFonts w:cs="Calibri"/>
                <w:sz w:val="20"/>
                <w:szCs w:val="20"/>
                <w:lang w:val="en-US"/>
              </w:rPr>
            </w:pPr>
            <w:r w:rsidRPr="003A5FE6">
              <w:rPr>
                <w:rFonts w:cs="Calibri"/>
                <w:sz w:val="20"/>
                <w:szCs w:val="20"/>
                <w:lang w:val="en-US"/>
              </w:rPr>
              <w:t>-37%</w:t>
            </w:r>
          </w:p>
        </w:tc>
      </w:tr>
    </w:tbl>
    <w:p w14:paraId="30C64FFE" w14:textId="77777777" w:rsidR="00D05ACB" w:rsidRDefault="00D05ACB" w:rsidP="00D05ACB">
      <w:pPr>
        <w:pStyle w:val="Prrafodelista"/>
        <w:spacing w:after="120" w:line="240" w:lineRule="auto"/>
        <w:ind w:left="360" w:right="28"/>
        <w:jc w:val="both"/>
        <w:rPr>
          <w:lang w:val="en-US"/>
        </w:rPr>
      </w:pPr>
    </w:p>
    <w:p w14:paraId="42F7836A" w14:textId="77777777" w:rsidR="00033111" w:rsidRPr="00D05ACB" w:rsidRDefault="00D05ACB" w:rsidP="00033111">
      <w:pPr>
        <w:pStyle w:val="Prrafodelista"/>
        <w:numPr>
          <w:ilvl w:val="0"/>
          <w:numId w:val="1"/>
        </w:numPr>
        <w:spacing w:after="120" w:line="240" w:lineRule="auto"/>
        <w:ind w:right="28"/>
        <w:jc w:val="both"/>
        <w:rPr>
          <w:lang w:val="en-US"/>
        </w:rPr>
      </w:pPr>
      <w:r w:rsidRPr="00D05ACB">
        <w:rPr>
          <w:lang w:val="en-US"/>
        </w:rPr>
        <w:lastRenderedPageBreak/>
        <w:t xml:space="preserve">Sales </w:t>
      </w:r>
      <w:r w:rsidR="00A153AA">
        <w:rPr>
          <w:lang w:val="en-US"/>
        </w:rPr>
        <w:t xml:space="preserve">of </w:t>
      </w:r>
      <w:r>
        <w:rPr>
          <w:lang w:val="en-US"/>
        </w:rPr>
        <w:t>f</w:t>
      </w:r>
      <w:r w:rsidR="00033111" w:rsidRPr="00D05ACB">
        <w:rPr>
          <w:lang w:val="en-US"/>
        </w:rPr>
        <w:t xml:space="preserve">ish oil </w:t>
      </w:r>
      <w:r>
        <w:rPr>
          <w:lang w:val="en-US"/>
        </w:rPr>
        <w:t>by</w:t>
      </w:r>
      <w:r w:rsidR="00033111" w:rsidRPr="00D05ACB">
        <w:rPr>
          <w:lang w:val="en-US"/>
        </w:rPr>
        <w:t xml:space="preserve"> the end of the fourth quarter 2019 were 19.6 thousand MT, </w:t>
      </w:r>
      <w:r>
        <w:rPr>
          <w:lang w:val="en-US"/>
        </w:rPr>
        <w:t>remaining</w:t>
      </w:r>
      <w:r w:rsidR="00033111" w:rsidRPr="00D05ACB">
        <w:rPr>
          <w:lang w:val="en-US"/>
        </w:rPr>
        <w:t xml:space="preserve"> an inventory of 5.3 thousand MT.</w:t>
      </w:r>
    </w:p>
    <w:p w14:paraId="2C793F91" w14:textId="77777777" w:rsidR="00FA605C" w:rsidRPr="007121A9" w:rsidRDefault="00FA605C" w:rsidP="00FA605C">
      <w:pPr>
        <w:pStyle w:val="Prrafodelista"/>
        <w:spacing w:after="120" w:line="240" w:lineRule="auto"/>
        <w:ind w:left="360" w:right="28"/>
        <w:jc w:val="both"/>
        <w:rPr>
          <w:lang w:val="en-US"/>
        </w:rPr>
      </w:pPr>
    </w:p>
    <w:tbl>
      <w:tblPr>
        <w:tblW w:w="0" w:type="auto"/>
        <w:jc w:val="right"/>
        <w:tblLayout w:type="fixed"/>
        <w:tblCellMar>
          <w:left w:w="70" w:type="dxa"/>
          <w:right w:w="70" w:type="dxa"/>
        </w:tblCellMar>
        <w:tblLook w:val="0000" w:firstRow="0" w:lastRow="0" w:firstColumn="0" w:lastColumn="0" w:noHBand="0" w:noVBand="0"/>
      </w:tblPr>
      <w:tblGrid>
        <w:gridCol w:w="3041"/>
        <w:gridCol w:w="1697"/>
        <w:gridCol w:w="1695"/>
        <w:gridCol w:w="2163"/>
      </w:tblGrid>
      <w:tr w:rsidR="00DE349D" w14:paraId="38EC7B2D" w14:textId="77777777" w:rsidTr="007277D9">
        <w:trPr>
          <w:trHeight w:val="525"/>
          <w:jc w:val="right"/>
        </w:trPr>
        <w:tc>
          <w:tcPr>
            <w:tcW w:w="3041" w:type="dxa"/>
            <w:tcBorders>
              <w:top w:val="single" w:sz="3" w:space="0" w:color="1F497D"/>
              <w:left w:val="single" w:sz="3" w:space="0" w:color="1F497D"/>
              <w:bottom w:val="single" w:sz="3" w:space="0" w:color="1F497D"/>
              <w:right w:val="single" w:sz="3" w:space="0" w:color="FFFFFF"/>
            </w:tcBorders>
            <w:shd w:val="clear" w:color="auto" w:fill="1F497D"/>
            <w:vAlign w:val="center"/>
          </w:tcPr>
          <w:p w14:paraId="42887125" w14:textId="77777777" w:rsidR="00DE349D" w:rsidRPr="003A5FE6" w:rsidRDefault="00A27DD1" w:rsidP="00A27DD1">
            <w:pPr>
              <w:autoSpaceDE w:val="0"/>
              <w:autoSpaceDN w:val="0"/>
              <w:adjustRightInd w:val="0"/>
              <w:spacing w:after="0" w:line="240" w:lineRule="auto"/>
              <w:jc w:val="center"/>
              <w:rPr>
                <w:rFonts w:cs="Calibri"/>
                <w:lang w:val="en-US"/>
              </w:rPr>
            </w:pPr>
            <w:r w:rsidRPr="003A5FE6">
              <w:rPr>
                <w:rFonts w:cs="Calibri"/>
                <w:b/>
                <w:bCs/>
                <w:color w:val="FFFFFF"/>
                <w:sz w:val="20"/>
                <w:szCs w:val="20"/>
                <w:lang w:val="en-US"/>
              </w:rPr>
              <w:t>Fish oil</w:t>
            </w:r>
            <w:r w:rsidR="00DE349D" w:rsidRPr="003A5FE6">
              <w:rPr>
                <w:rFonts w:cs="Calibri"/>
                <w:b/>
                <w:bCs/>
                <w:color w:val="FFFFFF"/>
                <w:sz w:val="20"/>
                <w:szCs w:val="20"/>
                <w:lang w:val="en-US"/>
              </w:rPr>
              <w:t xml:space="preserve"> (</w:t>
            </w:r>
            <w:r w:rsidRPr="003A5FE6">
              <w:rPr>
                <w:rFonts w:cs="Calibri"/>
                <w:b/>
                <w:bCs/>
                <w:color w:val="FFFFFF"/>
                <w:sz w:val="20"/>
                <w:szCs w:val="20"/>
                <w:lang w:val="en-US"/>
              </w:rPr>
              <w:t>thousand MT</w:t>
            </w:r>
            <w:r w:rsidR="00DE349D" w:rsidRPr="003A5FE6">
              <w:rPr>
                <w:rFonts w:cs="Calibri"/>
                <w:b/>
                <w:bCs/>
                <w:color w:val="FFFFFF"/>
                <w:sz w:val="20"/>
                <w:szCs w:val="20"/>
                <w:lang w:val="en-US"/>
              </w:rPr>
              <w:t>)</w:t>
            </w:r>
          </w:p>
        </w:tc>
        <w:tc>
          <w:tcPr>
            <w:tcW w:w="1697"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07697F9F" w14:textId="77777777" w:rsidR="00DE349D" w:rsidRDefault="008E3A8C" w:rsidP="007277D9">
            <w:pPr>
              <w:autoSpaceDE w:val="0"/>
              <w:autoSpaceDN w:val="0"/>
              <w:adjustRightInd w:val="0"/>
              <w:spacing w:after="0" w:line="240" w:lineRule="auto"/>
              <w:jc w:val="center"/>
              <w:rPr>
                <w:rFonts w:cs="Calibri"/>
              </w:rPr>
            </w:pPr>
            <w:r>
              <w:rPr>
                <w:rFonts w:cs="Calibri"/>
                <w:b/>
                <w:bCs/>
                <w:color w:val="FFFFFF"/>
                <w:sz w:val="20"/>
                <w:szCs w:val="20"/>
              </w:rPr>
              <w:t>A</w:t>
            </w:r>
            <w:r w:rsidR="00A27DD1">
              <w:rPr>
                <w:rFonts w:cs="Calibri"/>
                <w:b/>
                <w:bCs/>
                <w:color w:val="FFFFFF"/>
                <w:sz w:val="20"/>
                <w:szCs w:val="20"/>
              </w:rPr>
              <w:t>s at 4Q</w:t>
            </w:r>
            <w:r>
              <w:rPr>
                <w:rFonts w:cs="Calibri"/>
                <w:b/>
                <w:bCs/>
                <w:color w:val="FFFFFF"/>
                <w:sz w:val="20"/>
                <w:szCs w:val="20"/>
              </w:rPr>
              <w:t>18</w:t>
            </w:r>
          </w:p>
        </w:tc>
        <w:tc>
          <w:tcPr>
            <w:tcW w:w="1695"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7551AECE" w14:textId="77777777" w:rsidR="00DE349D" w:rsidRDefault="00A27DD1" w:rsidP="007277D9">
            <w:pPr>
              <w:autoSpaceDE w:val="0"/>
              <w:autoSpaceDN w:val="0"/>
              <w:adjustRightInd w:val="0"/>
              <w:spacing w:after="0" w:line="240" w:lineRule="auto"/>
              <w:jc w:val="center"/>
              <w:rPr>
                <w:rFonts w:cs="Calibri"/>
              </w:rPr>
            </w:pPr>
            <w:r>
              <w:rPr>
                <w:rFonts w:cs="Calibri"/>
                <w:b/>
                <w:bCs/>
                <w:color w:val="FFFFFF"/>
                <w:sz w:val="20"/>
                <w:szCs w:val="20"/>
              </w:rPr>
              <w:t>As at</w:t>
            </w:r>
            <w:r w:rsidR="005110AD">
              <w:rPr>
                <w:rFonts w:cs="Calibri"/>
                <w:b/>
                <w:bCs/>
                <w:color w:val="FFFFFF"/>
                <w:sz w:val="20"/>
                <w:szCs w:val="20"/>
              </w:rPr>
              <w:t xml:space="preserve"> </w:t>
            </w:r>
            <w:r>
              <w:rPr>
                <w:rFonts w:cs="Calibri"/>
                <w:b/>
                <w:bCs/>
                <w:color w:val="FFFFFF"/>
                <w:sz w:val="20"/>
                <w:szCs w:val="20"/>
              </w:rPr>
              <w:t>4Q</w:t>
            </w:r>
            <w:r w:rsidR="008E3A8C">
              <w:rPr>
                <w:rFonts w:cs="Calibri"/>
                <w:b/>
                <w:bCs/>
                <w:color w:val="FFFFFF"/>
                <w:sz w:val="20"/>
                <w:szCs w:val="20"/>
              </w:rPr>
              <w:t>19</w:t>
            </w:r>
          </w:p>
        </w:tc>
        <w:tc>
          <w:tcPr>
            <w:tcW w:w="2163" w:type="dxa"/>
            <w:tcBorders>
              <w:top w:val="single" w:sz="3" w:space="0" w:color="1F497D"/>
              <w:left w:val="single" w:sz="3" w:space="0" w:color="FFFFFF"/>
              <w:bottom w:val="single" w:sz="3" w:space="0" w:color="1F497D"/>
              <w:right w:val="single" w:sz="3" w:space="0" w:color="1F497D"/>
            </w:tcBorders>
            <w:shd w:val="clear" w:color="auto" w:fill="1F497D"/>
            <w:vAlign w:val="center"/>
          </w:tcPr>
          <w:p w14:paraId="59AC0FF1" w14:textId="77777777" w:rsidR="00DE349D" w:rsidRDefault="00A27DD1" w:rsidP="007277D9">
            <w:pPr>
              <w:autoSpaceDE w:val="0"/>
              <w:autoSpaceDN w:val="0"/>
              <w:adjustRightInd w:val="0"/>
              <w:spacing w:after="0" w:line="240" w:lineRule="auto"/>
              <w:jc w:val="center"/>
              <w:rPr>
                <w:rFonts w:cs="Calibri"/>
              </w:rPr>
            </w:pPr>
            <w:r>
              <w:rPr>
                <w:rFonts w:cs="Calibri"/>
                <w:b/>
                <w:bCs/>
                <w:color w:val="FFFFFF"/>
                <w:sz w:val="20"/>
                <w:szCs w:val="20"/>
              </w:rPr>
              <w:t>Variation</w:t>
            </w:r>
          </w:p>
        </w:tc>
      </w:tr>
      <w:tr w:rsidR="00DE349D" w:rsidRPr="00350B4E" w14:paraId="3BCE6EA0" w14:textId="77777777" w:rsidTr="007277D9">
        <w:trPr>
          <w:trHeight w:val="300"/>
          <w:jc w:val="right"/>
        </w:trPr>
        <w:tc>
          <w:tcPr>
            <w:tcW w:w="304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33E3307" w14:textId="77777777" w:rsidR="00DE349D" w:rsidRPr="003A5FE6" w:rsidRDefault="00A27DD1" w:rsidP="007277D9">
            <w:pPr>
              <w:autoSpaceDE w:val="0"/>
              <w:autoSpaceDN w:val="0"/>
              <w:adjustRightInd w:val="0"/>
              <w:spacing w:after="0" w:line="240" w:lineRule="auto"/>
              <w:jc w:val="center"/>
              <w:rPr>
                <w:rFonts w:cs="Calibri"/>
                <w:lang w:val="en-US"/>
              </w:rPr>
            </w:pPr>
            <w:r w:rsidRPr="003A5FE6">
              <w:rPr>
                <w:rFonts w:cs="Calibri"/>
                <w:color w:val="000000"/>
                <w:sz w:val="20"/>
                <w:szCs w:val="20"/>
                <w:lang w:val="en-US"/>
              </w:rPr>
              <w:t>Initial inventory</w:t>
            </w:r>
          </w:p>
        </w:tc>
        <w:tc>
          <w:tcPr>
            <w:tcW w:w="169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43890E5" w14:textId="77777777" w:rsidR="00DE349D" w:rsidRPr="00E37AA6" w:rsidRDefault="00E45882" w:rsidP="007277D9">
            <w:pPr>
              <w:autoSpaceDE w:val="0"/>
              <w:autoSpaceDN w:val="0"/>
              <w:adjustRightInd w:val="0"/>
              <w:spacing w:after="0" w:line="240" w:lineRule="auto"/>
              <w:jc w:val="center"/>
              <w:rPr>
                <w:rFonts w:cs="Calibri"/>
                <w:sz w:val="20"/>
                <w:szCs w:val="20"/>
              </w:rPr>
            </w:pPr>
            <w:r w:rsidRPr="00E37AA6">
              <w:rPr>
                <w:rFonts w:cs="Calibri"/>
                <w:sz w:val="20"/>
                <w:szCs w:val="20"/>
              </w:rPr>
              <w:t>0.0</w:t>
            </w:r>
          </w:p>
        </w:tc>
        <w:tc>
          <w:tcPr>
            <w:tcW w:w="169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91B9CF9" w14:textId="77777777" w:rsidR="00DE349D" w:rsidRPr="00F10A7C" w:rsidRDefault="00E45882" w:rsidP="007277D9">
            <w:pPr>
              <w:autoSpaceDE w:val="0"/>
              <w:autoSpaceDN w:val="0"/>
              <w:adjustRightInd w:val="0"/>
              <w:spacing w:after="0" w:line="240" w:lineRule="auto"/>
              <w:jc w:val="center"/>
              <w:rPr>
                <w:rFonts w:cs="Calibri"/>
                <w:sz w:val="20"/>
                <w:szCs w:val="20"/>
              </w:rPr>
            </w:pPr>
            <w:r w:rsidRPr="00F10A7C">
              <w:rPr>
                <w:rFonts w:cs="Calibri"/>
                <w:sz w:val="20"/>
                <w:szCs w:val="20"/>
              </w:rPr>
              <w:t>7.8</w:t>
            </w:r>
          </w:p>
        </w:tc>
        <w:tc>
          <w:tcPr>
            <w:tcW w:w="2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361D8FE" w14:textId="77777777" w:rsidR="00DE349D" w:rsidRPr="00F10A7C" w:rsidRDefault="00E45882" w:rsidP="007277D9">
            <w:pPr>
              <w:autoSpaceDE w:val="0"/>
              <w:autoSpaceDN w:val="0"/>
              <w:adjustRightInd w:val="0"/>
              <w:spacing w:after="0" w:line="240" w:lineRule="auto"/>
              <w:jc w:val="center"/>
              <w:rPr>
                <w:rFonts w:cs="Calibri"/>
                <w:sz w:val="20"/>
                <w:szCs w:val="20"/>
              </w:rPr>
            </w:pPr>
            <w:r w:rsidRPr="00F10A7C">
              <w:rPr>
                <w:rFonts w:cs="Calibri"/>
                <w:sz w:val="20"/>
                <w:szCs w:val="20"/>
              </w:rPr>
              <w:t>-</w:t>
            </w:r>
          </w:p>
        </w:tc>
      </w:tr>
      <w:tr w:rsidR="00DE349D" w:rsidRPr="0028397C" w14:paraId="12E5BB3B" w14:textId="77777777" w:rsidTr="007277D9">
        <w:trPr>
          <w:trHeight w:val="300"/>
          <w:jc w:val="right"/>
        </w:trPr>
        <w:tc>
          <w:tcPr>
            <w:tcW w:w="304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976CE9B" w14:textId="77777777" w:rsidR="00DE349D" w:rsidRPr="003A5FE6" w:rsidRDefault="00A27DD1" w:rsidP="007277D9">
            <w:pPr>
              <w:autoSpaceDE w:val="0"/>
              <w:autoSpaceDN w:val="0"/>
              <w:adjustRightInd w:val="0"/>
              <w:spacing w:after="0" w:line="240" w:lineRule="auto"/>
              <w:jc w:val="center"/>
              <w:rPr>
                <w:rFonts w:cs="Calibri"/>
                <w:lang w:val="en-US"/>
              </w:rPr>
            </w:pPr>
            <w:r w:rsidRPr="003A5FE6">
              <w:rPr>
                <w:rFonts w:cs="Calibri"/>
                <w:color w:val="000000"/>
                <w:sz w:val="20"/>
                <w:szCs w:val="20"/>
                <w:lang w:val="en-US"/>
              </w:rPr>
              <w:t>Production</w:t>
            </w:r>
          </w:p>
        </w:tc>
        <w:tc>
          <w:tcPr>
            <w:tcW w:w="169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DE11262" w14:textId="77777777" w:rsidR="00DE349D" w:rsidRPr="00E37AA6" w:rsidRDefault="00CA4857" w:rsidP="00DE349D">
            <w:pPr>
              <w:autoSpaceDE w:val="0"/>
              <w:autoSpaceDN w:val="0"/>
              <w:adjustRightInd w:val="0"/>
              <w:spacing w:after="0" w:line="240" w:lineRule="auto"/>
              <w:jc w:val="center"/>
              <w:rPr>
                <w:rFonts w:cs="Calibri"/>
                <w:sz w:val="20"/>
                <w:szCs w:val="20"/>
              </w:rPr>
            </w:pPr>
            <w:r>
              <w:rPr>
                <w:rFonts w:cs="Calibri"/>
                <w:sz w:val="20"/>
                <w:szCs w:val="20"/>
              </w:rPr>
              <w:t>32.7</w:t>
            </w:r>
          </w:p>
        </w:tc>
        <w:tc>
          <w:tcPr>
            <w:tcW w:w="169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E8B2008" w14:textId="77777777" w:rsidR="00DE349D" w:rsidRPr="00F10A7C" w:rsidRDefault="00CA4857" w:rsidP="007277D9">
            <w:pPr>
              <w:autoSpaceDE w:val="0"/>
              <w:autoSpaceDN w:val="0"/>
              <w:adjustRightInd w:val="0"/>
              <w:spacing w:after="0" w:line="240" w:lineRule="auto"/>
              <w:jc w:val="center"/>
              <w:rPr>
                <w:rFonts w:cs="Calibri"/>
                <w:sz w:val="20"/>
                <w:szCs w:val="20"/>
              </w:rPr>
            </w:pPr>
            <w:r w:rsidRPr="00F10A7C">
              <w:rPr>
                <w:rFonts w:cs="Calibri"/>
                <w:sz w:val="20"/>
                <w:szCs w:val="20"/>
              </w:rPr>
              <w:t>17.7</w:t>
            </w:r>
          </w:p>
        </w:tc>
        <w:tc>
          <w:tcPr>
            <w:tcW w:w="2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A5891FF" w14:textId="77777777" w:rsidR="00DE349D" w:rsidRPr="00F10A7C" w:rsidRDefault="00F10A7C" w:rsidP="003701A3">
            <w:pPr>
              <w:autoSpaceDE w:val="0"/>
              <w:autoSpaceDN w:val="0"/>
              <w:adjustRightInd w:val="0"/>
              <w:spacing w:after="0" w:line="240" w:lineRule="auto"/>
              <w:jc w:val="center"/>
              <w:rPr>
                <w:rFonts w:cs="Calibri"/>
                <w:sz w:val="20"/>
                <w:szCs w:val="20"/>
              </w:rPr>
            </w:pPr>
            <w:r w:rsidRPr="00F10A7C">
              <w:rPr>
                <w:rFonts w:cs="Calibri"/>
                <w:sz w:val="20"/>
                <w:szCs w:val="20"/>
              </w:rPr>
              <w:t>-46%</w:t>
            </w:r>
          </w:p>
        </w:tc>
      </w:tr>
      <w:tr w:rsidR="00DE349D" w:rsidRPr="00E2512B" w14:paraId="5A221FC1" w14:textId="77777777" w:rsidTr="007277D9">
        <w:trPr>
          <w:trHeight w:val="300"/>
          <w:jc w:val="right"/>
        </w:trPr>
        <w:tc>
          <w:tcPr>
            <w:tcW w:w="304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24C86E0" w14:textId="77777777" w:rsidR="00DE349D" w:rsidRPr="003A5FE6" w:rsidRDefault="00A27DD1" w:rsidP="007277D9">
            <w:pPr>
              <w:autoSpaceDE w:val="0"/>
              <w:autoSpaceDN w:val="0"/>
              <w:adjustRightInd w:val="0"/>
              <w:spacing w:after="0" w:line="240" w:lineRule="auto"/>
              <w:jc w:val="center"/>
              <w:rPr>
                <w:rFonts w:cs="Calibri"/>
                <w:lang w:val="en-US"/>
              </w:rPr>
            </w:pPr>
            <w:r w:rsidRPr="003A5FE6">
              <w:rPr>
                <w:rFonts w:cs="Calibri"/>
                <w:color w:val="000000"/>
                <w:sz w:val="20"/>
                <w:szCs w:val="20"/>
                <w:lang w:val="en-US"/>
              </w:rPr>
              <w:t>Sales</w:t>
            </w:r>
          </w:p>
        </w:tc>
        <w:tc>
          <w:tcPr>
            <w:tcW w:w="169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CDEFAF2" w14:textId="77777777" w:rsidR="00DE349D" w:rsidRPr="00E37AA6" w:rsidRDefault="00CA4857" w:rsidP="007277D9">
            <w:pPr>
              <w:autoSpaceDE w:val="0"/>
              <w:autoSpaceDN w:val="0"/>
              <w:adjustRightInd w:val="0"/>
              <w:spacing w:after="0" w:line="240" w:lineRule="auto"/>
              <w:jc w:val="center"/>
              <w:rPr>
                <w:rFonts w:cs="Calibri"/>
                <w:sz w:val="20"/>
                <w:szCs w:val="20"/>
              </w:rPr>
            </w:pPr>
            <w:r>
              <w:rPr>
                <w:rFonts w:cs="Calibri"/>
                <w:sz w:val="20"/>
                <w:szCs w:val="20"/>
              </w:rPr>
              <w:t>24.0</w:t>
            </w:r>
          </w:p>
        </w:tc>
        <w:tc>
          <w:tcPr>
            <w:tcW w:w="169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14DD8E7" w14:textId="77777777" w:rsidR="00DE349D" w:rsidRPr="00F10A7C" w:rsidRDefault="00CA4857" w:rsidP="007277D9">
            <w:pPr>
              <w:autoSpaceDE w:val="0"/>
              <w:autoSpaceDN w:val="0"/>
              <w:adjustRightInd w:val="0"/>
              <w:spacing w:after="0" w:line="240" w:lineRule="auto"/>
              <w:jc w:val="center"/>
              <w:rPr>
                <w:rFonts w:cs="Calibri"/>
                <w:sz w:val="20"/>
                <w:szCs w:val="20"/>
              </w:rPr>
            </w:pPr>
            <w:r w:rsidRPr="00F10A7C">
              <w:rPr>
                <w:rFonts w:cs="Calibri"/>
                <w:sz w:val="20"/>
                <w:szCs w:val="20"/>
              </w:rPr>
              <w:t>19.6</w:t>
            </w:r>
          </w:p>
        </w:tc>
        <w:tc>
          <w:tcPr>
            <w:tcW w:w="2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286D83C" w14:textId="77777777" w:rsidR="00DE349D" w:rsidRPr="00F10A7C" w:rsidRDefault="00F10A7C" w:rsidP="007277D9">
            <w:pPr>
              <w:autoSpaceDE w:val="0"/>
              <w:autoSpaceDN w:val="0"/>
              <w:adjustRightInd w:val="0"/>
              <w:spacing w:after="0" w:line="240" w:lineRule="auto"/>
              <w:jc w:val="center"/>
              <w:rPr>
                <w:rFonts w:cs="Calibri"/>
                <w:sz w:val="20"/>
                <w:szCs w:val="20"/>
              </w:rPr>
            </w:pPr>
            <w:r w:rsidRPr="00F10A7C">
              <w:rPr>
                <w:rFonts w:cs="Calibri"/>
                <w:sz w:val="20"/>
                <w:szCs w:val="20"/>
              </w:rPr>
              <w:t>-18%</w:t>
            </w:r>
          </w:p>
        </w:tc>
      </w:tr>
      <w:tr w:rsidR="00DE349D" w:rsidRPr="00E2512B" w14:paraId="4E2461B1" w14:textId="77777777" w:rsidTr="007277D9">
        <w:trPr>
          <w:trHeight w:val="300"/>
          <w:jc w:val="right"/>
        </w:trPr>
        <w:tc>
          <w:tcPr>
            <w:tcW w:w="304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A292486" w14:textId="77777777" w:rsidR="00DE349D" w:rsidRPr="003A5FE6" w:rsidRDefault="00A27DD1" w:rsidP="007277D9">
            <w:pPr>
              <w:autoSpaceDE w:val="0"/>
              <w:autoSpaceDN w:val="0"/>
              <w:adjustRightInd w:val="0"/>
              <w:spacing w:after="0" w:line="240" w:lineRule="auto"/>
              <w:jc w:val="center"/>
              <w:rPr>
                <w:rFonts w:cs="Calibri"/>
                <w:lang w:val="en-US"/>
              </w:rPr>
            </w:pPr>
            <w:r w:rsidRPr="003A5FE6">
              <w:rPr>
                <w:rFonts w:cs="Calibri"/>
                <w:color w:val="000000"/>
                <w:sz w:val="20"/>
                <w:szCs w:val="20"/>
                <w:lang w:val="en-US"/>
              </w:rPr>
              <w:t>Reprocessing</w:t>
            </w:r>
          </w:p>
        </w:tc>
        <w:tc>
          <w:tcPr>
            <w:tcW w:w="169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76B1AB8" w14:textId="77777777" w:rsidR="00DE349D" w:rsidRPr="00E37AA6" w:rsidRDefault="00CA4857" w:rsidP="007277D9">
            <w:pPr>
              <w:autoSpaceDE w:val="0"/>
              <w:autoSpaceDN w:val="0"/>
              <w:adjustRightInd w:val="0"/>
              <w:spacing w:after="0" w:line="240" w:lineRule="auto"/>
              <w:jc w:val="center"/>
              <w:rPr>
                <w:rFonts w:cs="Calibri"/>
                <w:sz w:val="20"/>
                <w:szCs w:val="20"/>
              </w:rPr>
            </w:pPr>
            <w:r>
              <w:rPr>
                <w:rFonts w:cs="Calibri"/>
                <w:sz w:val="20"/>
                <w:szCs w:val="20"/>
              </w:rPr>
              <w:t>-0.9</w:t>
            </w:r>
          </w:p>
        </w:tc>
        <w:tc>
          <w:tcPr>
            <w:tcW w:w="169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2ECF037" w14:textId="77777777" w:rsidR="00DE349D" w:rsidRPr="00F10A7C" w:rsidRDefault="00CA4857" w:rsidP="007277D9">
            <w:pPr>
              <w:autoSpaceDE w:val="0"/>
              <w:autoSpaceDN w:val="0"/>
              <w:adjustRightInd w:val="0"/>
              <w:spacing w:after="0" w:line="240" w:lineRule="auto"/>
              <w:jc w:val="center"/>
              <w:rPr>
                <w:rFonts w:cs="Calibri"/>
                <w:sz w:val="20"/>
                <w:szCs w:val="20"/>
              </w:rPr>
            </w:pPr>
            <w:r w:rsidRPr="00F10A7C">
              <w:rPr>
                <w:rFonts w:cs="Calibri"/>
                <w:sz w:val="20"/>
                <w:szCs w:val="20"/>
              </w:rPr>
              <w:t>-0.6</w:t>
            </w:r>
          </w:p>
        </w:tc>
        <w:tc>
          <w:tcPr>
            <w:tcW w:w="2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6C852FD" w14:textId="77777777" w:rsidR="00DE349D" w:rsidRPr="00F10A7C" w:rsidRDefault="00DE349D" w:rsidP="007277D9">
            <w:pPr>
              <w:autoSpaceDE w:val="0"/>
              <w:autoSpaceDN w:val="0"/>
              <w:adjustRightInd w:val="0"/>
              <w:spacing w:after="0" w:line="240" w:lineRule="auto"/>
              <w:rPr>
                <w:rFonts w:cs="Calibri"/>
                <w:sz w:val="20"/>
                <w:szCs w:val="20"/>
              </w:rPr>
            </w:pPr>
          </w:p>
        </w:tc>
      </w:tr>
      <w:tr w:rsidR="00DE349D" w:rsidRPr="00E2512B" w14:paraId="5AEA82C4" w14:textId="77777777" w:rsidTr="007277D9">
        <w:trPr>
          <w:trHeight w:val="315"/>
          <w:jc w:val="right"/>
        </w:trPr>
        <w:tc>
          <w:tcPr>
            <w:tcW w:w="304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4C49C77" w14:textId="77777777" w:rsidR="00DE349D" w:rsidRPr="003A5FE6" w:rsidRDefault="00A27DD1" w:rsidP="007277D9">
            <w:pPr>
              <w:autoSpaceDE w:val="0"/>
              <w:autoSpaceDN w:val="0"/>
              <w:adjustRightInd w:val="0"/>
              <w:spacing w:after="0" w:line="240" w:lineRule="auto"/>
              <w:jc w:val="center"/>
              <w:rPr>
                <w:rFonts w:cs="Calibri"/>
                <w:lang w:val="en-US"/>
              </w:rPr>
            </w:pPr>
            <w:r w:rsidRPr="003A5FE6">
              <w:rPr>
                <w:rFonts w:cs="Calibri"/>
                <w:color w:val="000000"/>
                <w:sz w:val="20"/>
                <w:szCs w:val="20"/>
                <w:lang w:val="en-US"/>
              </w:rPr>
              <w:t>Final inventory</w:t>
            </w:r>
          </w:p>
        </w:tc>
        <w:tc>
          <w:tcPr>
            <w:tcW w:w="169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5B360E9" w14:textId="77777777" w:rsidR="00DE349D" w:rsidRPr="00E37AA6" w:rsidRDefault="00CA4857" w:rsidP="00DE349D">
            <w:pPr>
              <w:autoSpaceDE w:val="0"/>
              <w:autoSpaceDN w:val="0"/>
              <w:adjustRightInd w:val="0"/>
              <w:spacing w:after="0" w:line="240" w:lineRule="auto"/>
              <w:jc w:val="center"/>
              <w:rPr>
                <w:rFonts w:cs="Calibri"/>
                <w:sz w:val="20"/>
                <w:szCs w:val="20"/>
              </w:rPr>
            </w:pPr>
            <w:r>
              <w:rPr>
                <w:rFonts w:cs="Calibri"/>
                <w:sz w:val="20"/>
                <w:szCs w:val="20"/>
              </w:rPr>
              <w:t>7.8</w:t>
            </w:r>
          </w:p>
        </w:tc>
        <w:tc>
          <w:tcPr>
            <w:tcW w:w="169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D99C920" w14:textId="77777777" w:rsidR="00DE349D" w:rsidRPr="00F10A7C" w:rsidRDefault="00F10A7C" w:rsidP="007277D9">
            <w:pPr>
              <w:autoSpaceDE w:val="0"/>
              <w:autoSpaceDN w:val="0"/>
              <w:adjustRightInd w:val="0"/>
              <w:spacing w:after="0" w:line="240" w:lineRule="auto"/>
              <w:jc w:val="center"/>
              <w:rPr>
                <w:rFonts w:cs="Calibri"/>
                <w:sz w:val="20"/>
                <w:szCs w:val="20"/>
              </w:rPr>
            </w:pPr>
            <w:r w:rsidRPr="00F10A7C">
              <w:rPr>
                <w:rFonts w:cs="Calibri"/>
                <w:sz w:val="20"/>
                <w:szCs w:val="20"/>
              </w:rPr>
              <w:t>5.3</w:t>
            </w:r>
          </w:p>
        </w:tc>
        <w:tc>
          <w:tcPr>
            <w:tcW w:w="2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FC59B7A" w14:textId="77777777" w:rsidR="00DE349D" w:rsidRPr="00F10A7C" w:rsidRDefault="00F10A7C" w:rsidP="007277D9">
            <w:pPr>
              <w:autoSpaceDE w:val="0"/>
              <w:autoSpaceDN w:val="0"/>
              <w:adjustRightInd w:val="0"/>
              <w:spacing w:after="0" w:line="240" w:lineRule="auto"/>
              <w:jc w:val="center"/>
              <w:rPr>
                <w:rFonts w:cs="Calibri"/>
                <w:sz w:val="20"/>
                <w:szCs w:val="20"/>
              </w:rPr>
            </w:pPr>
            <w:r w:rsidRPr="00F10A7C">
              <w:rPr>
                <w:rFonts w:cs="Calibri"/>
                <w:sz w:val="20"/>
                <w:szCs w:val="20"/>
              </w:rPr>
              <w:t>-32%</w:t>
            </w:r>
          </w:p>
        </w:tc>
      </w:tr>
    </w:tbl>
    <w:p w14:paraId="71A78552" w14:textId="77777777" w:rsidR="005C748F" w:rsidRDefault="005C748F" w:rsidP="005C748F">
      <w:pPr>
        <w:pStyle w:val="Prrafodelista"/>
        <w:spacing w:after="120" w:line="240" w:lineRule="auto"/>
        <w:ind w:left="0" w:right="28"/>
        <w:jc w:val="both"/>
        <w:rPr>
          <w:rFonts w:cs="Arial"/>
          <w:b/>
          <w:color w:val="1F497D" w:themeColor="text2"/>
          <w:lang w:val="es-ES_tradnl"/>
        </w:rPr>
      </w:pPr>
    </w:p>
    <w:p w14:paraId="42B29F1D" w14:textId="77777777" w:rsidR="00806D75" w:rsidRDefault="005110AD" w:rsidP="00CB47B9">
      <w:pPr>
        <w:pStyle w:val="Prrafodelista"/>
        <w:numPr>
          <w:ilvl w:val="0"/>
          <w:numId w:val="2"/>
        </w:numPr>
        <w:spacing w:after="120" w:line="240" w:lineRule="auto"/>
        <w:ind w:left="0" w:right="28"/>
        <w:jc w:val="both"/>
        <w:rPr>
          <w:rFonts w:cs="Arial"/>
          <w:b/>
          <w:color w:val="1F497D" w:themeColor="text2"/>
          <w:lang w:val="es-ES_tradnl"/>
        </w:rPr>
      </w:pPr>
      <w:r>
        <w:rPr>
          <w:rFonts w:cs="Arial"/>
          <w:b/>
          <w:color w:val="1F497D" w:themeColor="text2"/>
          <w:lang w:val="es-ES_tradnl"/>
        </w:rPr>
        <w:t>Direct Human Consumption</w:t>
      </w:r>
      <w:r w:rsidR="00264669" w:rsidRPr="0097762D">
        <w:rPr>
          <w:rFonts w:cs="Arial"/>
          <w:b/>
          <w:color w:val="1F497D" w:themeColor="text2"/>
          <w:lang w:val="es-ES_tradnl"/>
        </w:rPr>
        <w:t xml:space="preserve"> (</w:t>
      </w:r>
      <w:r w:rsidR="00B66A46">
        <w:rPr>
          <w:rFonts w:cs="Arial"/>
          <w:b/>
          <w:color w:val="1F497D" w:themeColor="text2"/>
          <w:lang w:val="es-ES_tradnl"/>
        </w:rPr>
        <w:t>DHC</w:t>
      </w:r>
      <w:r w:rsidR="00264669" w:rsidRPr="0097762D">
        <w:rPr>
          <w:rFonts w:cs="Arial"/>
          <w:b/>
          <w:color w:val="1F497D" w:themeColor="text2"/>
          <w:lang w:val="es-ES_tradnl"/>
        </w:rPr>
        <w:t>)</w:t>
      </w:r>
      <w:r w:rsidR="00806D75" w:rsidRPr="0097762D">
        <w:rPr>
          <w:rFonts w:cs="Arial"/>
          <w:b/>
          <w:color w:val="1F497D" w:themeColor="text2"/>
          <w:lang w:val="es-ES_tradnl"/>
        </w:rPr>
        <w:t>:</w:t>
      </w:r>
    </w:p>
    <w:p w14:paraId="598EECFB" w14:textId="77777777" w:rsidR="005110AD" w:rsidRPr="0097762D" w:rsidRDefault="005110AD" w:rsidP="005110AD">
      <w:pPr>
        <w:pStyle w:val="Prrafodelista"/>
        <w:spacing w:after="120" w:line="240" w:lineRule="auto"/>
        <w:ind w:left="0" w:right="28"/>
        <w:jc w:val="both"/>
        <w:rPr>
          <w:rFonts w:cs="Arial"/>
          <w:b/>
          <w:color w:val="1F497D" w:themeColor="text2"/>
          <w:lang w:val="es-ES_tradnl"/>
        </w:rPr>
      </w:pPr>
    </w:p>
    <w:p w14:paraId="5B264408" w14:textId="77777777" w:rsidR="00433832" w:rsidRPr="00433832" w:rsidRDefault="00433832" w:rsidP="00433832">
      <w:pPr>
        <w:pStyle w:val="Prrafodelista"/>
        <w:numPr>
          <w:ilvl w:val="0"/>
          <w:numId w:val="1"/>
        </w:numPr>
        <w:autoSpaceDE w:val="0"/>
        <w:autoSpaceDN w:val="0"/>
        <w:adjustRightInd w:val="0"/>
        <w:spacing w:after="0" w:line="240" w:lineRule="auto"/>
        <w:jc w:val="both"/>
        <w:rPr>
          <w:color w:val="FF0000"/>
          <w:lang w:val="en-US"/>
        </w:rPr>
      </w:pPr>
      <w:r w:rsidRPr="00433832">
        <w:rPr>
          <w:lang w:val="en-US"/>
        </w:rPr>
        <w:t xml:space="preserve">By </w:t>
      </w:r>
      <w:r>
        <w:rPr>
          <w:lang w:val="en-US"/>
        </w:rPr>
        <w:t>mean</w:t>
      </w:r>
      <w:r w:rsidR="00B66A46">
        <w:rPr>
          <w:lang w:val="en-US"/>
        </w:rPr>
        <w:t>s</w:t>
      </w:r>
      <w:r>
        <w:rPr>
          <w:lang w:val="en-US"/>
        </w:rPr>
        <w:t xml:space="preserve"> of </w:t>
      </w:r>
      <w:r w:rsidRPr="00433832">
        <w:rPr>
          <w:lang w:val="en-US"/>
        </w:rPr>
        <w:t xml:space="preserve">Resolution N ° 025-2020-PRODUCE, published on January 17, 2020, the catch limit </w:t>
      </w:r>
      <w:r>
        <w:rPr>
          <w:lang w:val="en-US"/>
        </w:rPr>
        <w:t>of</w:t>
      </w:r>
      <w:r w:rsidRPr="00433832">
        <w:rPr>
          <w:lang w:val="en-US"/>
        </w:rPr>
        <w:t xml:space="preserve"> horse mackerel was </w:t>
      </w:r>
      <w:r>
        <w:rPr>
          <w:lang w:val="en-US"/>
        </w:rPr>
        <w:t>set</w:t>
      </w:r>
      <w:r w:rsidRPr="00433832">
        <w:rPr>
          <w:lang w:val="en-US"/>
        </w:rPr>
        <w:t xml:space="preserve"> at 100,000 MT and </w:t>
      </w:r>
      <w:r>
        <w:rPr>
          <w:lang w:val="en-US"/>
        </w:rPr>
        <w:t xml:space="preserve">for </w:t>
      </w:r>
      <w:r w:rsidRPr="00433832">
        <w:rPr>
          <w:lang w:val="en-US"/>
        </w:rPr>
        <w:t xml:space="preserve">mackerel at 94,000 MT, applicable to extractive activities for Direct Human Consumption for the period corresponding </w:t>
      </w:r>
      <w:r>
        <w:rPr>
          <w:lang w:val="en-US"/>
        </w:rPr>
        <w:t>to</w:t>
      </w:r>
      <w:r w:rsidRPr="00433832">
        <w:rPr>
          <w:lang w:val="en-US"/>
        </w:rPr>
        <w:t xml:space="preserve"> 2020. This quota may be modified </w:t>
      </w:r>
      <w:r w:rsidR="00C70639">
        <w:rPr>
          <w:lang w:val="en-US"/>
        </w:rPr>
        <w:t xml:space="preserve">depending on </w:t>
      </w:r>
      <w:r w:rsidRPr="00433832">
        <w:rPr>
          <w:lang w:val="en-US"/>
        </w:rPr>
        <w:t>biological and / or environmental factors estimated by the Sea</w:t>
      </w:r>
      <w:r w:rsidR="00C70639">
        <w:rPr>
          <w:lang w:val="en-US"/>
        </w:rPr>
        <w:t xml:space="preserve"> Institute</w:t>
      </w:r>
      <w:r w:rsidRPr="00433832">
        <w:rPr>
          <w:lang w:val="en-US"/>
        </w:rPr>
        <w:t xml:space="preserve"> of ​​Peru - IMARPE.</w:t>
      </w:r>
    </w:p>
    <w:p w14:paraId="660CC17E" w14:textId="77777777" w:rsidR="00C70639" w:rsidRDefault="00433832" w:rsidP="00040DF2">
      <w:pPr>
        <w:pStyle w:val="Prrafodelista"/>
        <w:numPr>
          <w:ilvl w:val="0"/>
          <w:numId w:val="1"/>
        </w:numPr>
        <w:autoSpaceDE w:val="0"/>
        <w:autoSpaceDN w:val="0"/>
        <w:adjustRightInd w:val="0"/>
        <w:spacing w:after="0" w:line="240" w:lineRule="auto"/>
        <w:jc w:val="both"/>
        <w:rPr>
          <w:lang w:val="en-US"/>
        </w:rPr>
      </w:pPr>
      <w:r w:rsidRPr="00433832">
        <w:rPr>
          <w:lang w:val="en-US"/>
        </w:rPr>
        <w:t>On September 20,</w:t>
      </w:r>
      <w:r w:rsidR="00B66A46">
        <w:rPr>
          <w:lang w:val="en-US"/>
        </w:rPr>
        <w:t xml:space="preserve"> 2019, Ministerial Resolution N° </w:t>
      </w:r>
      <w:r w:rsidRPr="00433832">
        <w:rPr>
          <w:lang w:val="en-US"/>
        </w:rPr>
        <w:t xml:space="preserve">386-2019-PRODUCE was published, which increased the catch limit </w:t>
      </w:r>
      <w:r w:rsidR="000E2410">
        <w:rPr>
          <w:lang w:val="en-US"/>
        </w:rPr>
        <w:t xml:space="preserve">of </w:t>
      </w:r>
      <w:r w:rsidR="000E2410" w:rsidRPr="00433832">
        <w:rPr>
          <w:lang w:val="en-US"/>
        </w:rPr>
        <w:t xml:space="preserve">horse mackerel </w:t>
      </w:r>
      <w:r w:rsidR="000E2410">
        <w:rPr>
          <w:lang w:val="en-US"/>
        </w:rPr>
        <w:t xml:space="preserve">up </w:t>
      </w:r>
      <w:r w:rsidRPr="00433832">
        <w:rPr>
          <w:lang w:val="en-US"/>
        </w:rPr>
        <w:t>to 138,000, keeping mackerel at 135,000 thousand MT.</w:t>
      </w:r>
    </w:p>
    <w:p w14:paraId="1267EFC5" w14:textId="77777777" w:rsidR="00A37771" w:rsidRPr="00B66A46" w:rsidRDefault="00C70639" w:rsidP="00040DF2">
      <w:pPr>
        <w:pStyle w:val="Prrafodelista"/>
        <w:numPr>
          <w:ilvl w:val="0"/>
          <w:numId w:val="1"/>
        </w:numPr>
        <w:autoSpaceDE w:val="0"/>
        <w:autoSpaceDN w:val="0"/>
        <w:adjustRightInd w:val="0"/>
        <w:spacing w:after="0" w:line="240" w:lineRule="auto"/>
        <w:jc w:val="both"/>
        <w:rPr>
          <w:lang w:val="en-US"/>
        </w:rPr>
      </w:pPr>
      <w:r w:rsidRPr="00040DF2">
        <w:rPr>
          <w:rFonts w:cs="Arial"/>
          <w:lang w:val="en-US"/>
        </w:rPr>
        <w:t xml:space="preserve">By the end of 2019, the sector </w:t>
      </w:r>
      <w:r w:rsidR="00040DF2" w:rsidRPr="00040DF2">
        <w:rPr>
          <w:rFonts w:cs="Arial"/>
          <w:lang w:val="en-US"/>
        </w:rPr>
        <w:t>caught</w:t>
      </w:r>
      <w:r w:rsidRPr="00040DF2">
        <w:rPr>
          <w:rFonts w:cs="Arial"/>
          <w:lang w:val="en-US"/>
        </w:rPr>
        <w:t xml:space="preserve"> 48% </w:t>
      </w:r>
      <w:r w:rsidR="00040DF2" w:rsidRPr="00040DF2">
        <w:rPr>
          <w:rFonts w:cs="Arial"/>
          <w:lang w:val="en-US"/>
        </w:rPr>
        <w:t xml:space="preserve">out </w:t>
      </w:r>
      <w:r w:rsidRPr="00040DF2">
        <w:rPr>
          <w:rFonts w:cs="Arial"/>
          <w:lang w:val="en-US"/>
        </w:rPr>
        <w:t>of the established quota</w:t>
      </w:r>
      <w:r w:rsidR="000E2410">
        <w:rPr>
          <w:rFonts w:cs="Arial"/>
          <w:lang w:val="en-US"/>
        </w:rPr>
        <w:t xml:space="preserve"> including the increase</w:t>
      </w:r>
      <w:r w:rsidRPr="00040DF2">
        <w:rPr>
          <w:rFonts w:cs="Arial"/>
          <w:lang w:val="en-US"/>
        </w:rPr>
        <w:t xml:space="preserve">, while Exalmar reached </w:t>
      </w:r>
      <w:r w:rsidR="00040DF2" w:rsidRPr="00040DF2">
        <w:rPr>
          <w:rFonts w:cs="Arial"/>
          <w:lang w:val="en-US"/>
        </w:rPr>
        <w:t>participation</w:t>
      </w:r>
      <w:r w:rsidRPr="00040DF2">
        <w:rPr>
          <w:rFonts w:cs="Arial"/>
          <w:lang w:val="en-US"/>
        </w:rPr>
        <w:t xml:space="preserve"> of around 12.7%, </w:t>
      </w:r>
      <w:r w:rsidR="00040DF2" w:rsidRPr="00040DF2">
        <w:rPr>
          <w:rFonts w:cs="Arial"/>
          <w:lang w:val="en-US"/>
        </w:rPr>
        <w:t>catching</w:t>
      </w:r>
      <w:r w:rsidRPr="00040DF2">
        <w:rPr>
          <w:rFonts w:cs="Arial"/>
          <w:lang w:val="en-US"/>
        </w:rPr>
        <w:t xml:space="preserve"> 16,672 MT.</w:t>
      </w:r>
    </w:p>
    <w:p w14:paraId="386608BF" w14:textId="77777777" w:rsidR="00B66A46" w:rsidRPr="00040DF2" w:rsidRDefault="00B66A46" w:rsidP="00B66A46">
      <w:pPr>
        <w:pStyle w:val="Prrafodelista"/>
        <w:autoSpaceDE w:val="0"/>
        <w:autoSpaceDN w:val="0"/>
        <w:adjustRightInd w:val="0"/>
        <w:spacing w:after="0" w:line="240" w:lineRule="auto"/>
        <w:ind w:left="360"/>
        <w:jc w:val="both"/>
        <w:rPr>
          <w:lang w:val="en-US"/>
        </w:rPr>
      </w:pPr>
    </w:p>
    <w:tbl>
      <w:tblPr>
        <w:tblW w:w="0" w:type="auto"/>
        <w:jc w:val="right"/>
        <w:tblCellMar>
          <w:left w:w="70" w:type="dxa"/>
          <w:right w:w="70" w:type="dxa"/>
        </w:tblCellMar>
        <w:tblLook w:val="0000" w:firstRow="0" w:lastRow="0" w:firstColumn="0" w:lastColumn="0" w:noHBand="0" w:noVBand="0"/>
      </w:tblPr>
      <w:tblGrid>
        <w:gridCol w:w="2831"/>
        <w:gridCol w:w="1276"/>
        <w:gridCol w:w="1418"/>
        <w:gridCol w:w="1559"/>
        <w:gridCol w:w="1506"/>
      </w:tblGrid>
      <w:tr w:rsidR="00C169B7" w:rsidRPr="003A5FE6" w14:paraId="33F2ED53" w14:textId="77777777" w:rsidTr="000A213F">
        <w:trPr>
          <w:trHeight w:val="240"/>
          <w:jc w:val="right"/>
        </w:trPr>
        <w:tc>
          <w:tcPr>
            <w:tcW w:w="8590" w:type="dxa"/>
            <w:gridSpan w:val="5"/>
            <w:tcBorders>
              <w:top w:val="single" w:sz="3" w:space="0" w:color="1F497D"/>
              <w:left w:val="single" w:sz="3" w:space="0" w:color="1F497D"/>
              <w:bottom w:val="single" w:sz="3" w:space="0" w:color="FFFFFF"/>
              <w:right w:val="single" w:sz="3" w:space="0" w:color="1F497D"/>
            </w:tcBorders>
            <w:shd w:val="clear" w:color="auto" w:fill="1F497D"/>
            <w:vAlign w:val="center"/>
          </w:tcPr>
          <w:p w14:paraId="3D6A595C" w14:textId="77777777" w:rsidR="00C169B7" w:rsidRPr="003A5FE6" w:rsidRDefault="00B3532B" w:rsidP="00B81633">
            <w:pPr>
              <w:autoSpaceDE w:val="0"/>
              <w:autoSpaceDN w:val="0"/>
              <w:adjustRightInd w:val="0"/>
              <w:spacing w:after="0" w:line="240" w:lineRule="auto"/>
              <w:ind w:right="28"/>
              <w:jc w:val="center"/>
              <w:rPr>
                <w:rFonts w:cs="Calibri"/>
                <w:b/>
                <w:bCs/>
                <w:color w:val="FFFFFF"/>
                <w:sz w:val="20"/>
                <w:szCs w:val="20"/>
                <w:lang w:val="en-US"/>
              </w:rPr>
            </w:pPr>
            <w:r w:rsidRPr="003A5FE6">
              <w:rPr>
                <w:rFonts w:cs="Calibri"/>
                <w:b/>
                <w:bCs/>
                <w:color w:val="FFFFFF"/>
                <w:sz w:val="20"/>
                <w:szCs w:val="20"/>
                <w:lang w:val="en-US"/>
              </w:rPr>
              <w:t>Horse Mackerel and Mackerel</w:t>
            </w:r>
          </w:p>
        </w:tc>
      </w:tr>
      <w:tr w:rsidR="00C328A8" w:rsidRPr="003A5FE6" w14:paraId="553D203D" w14:textId="77777777" w:rsidTr="00484EE5">
        <w:trPr>
          <w:trHeight w:val="245"/>
          <w:jc w:val="right"/>
        </w:trPr>
        <w:tc>
          <w:tcPr>
            <w:tcW w:w="2831" w:type="dxa"/>
            <w:tcBorders>
              <w:top w:val="single" w:sz="3" w:space="0" w:color="FFFFFF"/>
              <w:left w:val="single" w:sz="3" w:space="0" w:color="1F497D"/>
              <w:bottom w:val="single" w:sz="3" w:space="0" w:color="1F497D"/>
              <w:right w:val="single" w:sz="3" w:space="0" w:color="FFFFFF"/>
            </w:tcBorders>
            <w:shd w:val="clear" w:color="auto" w:fill="1F497D"/>
            <w:vAlign w:val="center"/>
          </w:tcPr>
          <w:p w14:paraId="098746E6" w14:textId="77777777" w:rsidR="00C328A8" w:rsidRPr="003A5FE6" w:rsidRDefault="00B3532B" w:rsidP="00C328A8">
            <w:pPr>
              <w:autoSpaceDE w:val="0"/>
              <w:autoSpaceDN w:val="0"/>
              <w:adjustRightInd w:val="0"/>
              <w:spacing w:after="0" w:line="240" w:lineRule="auto"/>
              <w:ind w:right="28"/>
              <w:jc w:val="center"/>
              <w:rPr>
                <w:rFonts w:cs="Calibri"/>
                <w:lang w:val="en-US"/>
              </w:rPr>
            </w:pPr>
            <w:r w:rsidRPr="003A5FE6">
              <w:rPr>
                <w:rFonts w:cs="Calibri"/>
                <w:b/>
                <w:bCs/>
                <w:color w:val="FFFFFF"/>
                <w:sz w:val="20"/>
                <w:szCs w:val="20"/>
                <w:lang w:val="en-US"/>
              </w:rPr>
              <w:t>MT</w:t>
            </w:r>
          </w:p>
        </w:tc>
        <w:tc>
          <w:tcPr>
            <w:tcW w:w="1276"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25B78C72"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b/>
                <w:bCs/>
                <w:color w:val="FFFFFF"/>
                <w:sz w:val="20"/>
                <w:szCs w:val="20"/>
                <w:lang w:val="en-US"/>
              </w:rPr>
              <w:t>2016</w:t>
            </w:r>
          </w:p>
        </w:tc>
        <w:tc>
          <w:tcPr>
            <w:tcW w:w="1418" w:type="dxa"/>
            <w:tcBorders>
              <w:top w:val="single" w:sz="3" w:space="0" w:color="FFFFFF"/>
              <w:left w:val="single" w:sz="3" w:space="0" w:color="FFFFFF"/>
              <w:bottom w:val="single" w:sz="3" w:space="0" w:color="1F497D"/>
              <w:right w:val="single" w:sz="4" w:space="0" w:color="FFFFFF"/>
            </w:tcBorders>
            <w:shd w:val="clear" w:color="auto" w:fill="1F497D"/>
            <w:vAlign w:val="center"/>
          </w:tcPr>
          <w:p w14:paraId="0D93AF4F"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b/>
                <w:bCs/>
                <w:color w:val="FFFFFF"/>
                <w:sz w:val="20"/>
                <w:szCs w:val="20"/>
                <w:lang w:val="en-US"/>
              </w:rPr>
              <w:t>2017</w:t>
            </w:r>
          </w:p>
        </w:tc>
        <w:tc>
          <w:tcPr>
            <w:tcW w:w="1559" w:type="dxa"/>
            <w:tcBorders>
              <w:top w:val="single" w:sz="4" w:space="0" w:color="FFFFFF"/>
              <w:left w:val="single" w:sz="4" w:space="0" w:color="FFFFFF"/>
              <w:right w:val="single" w:sz="4" w:space="0" w:color="FFFFFF"/>
            </w:tcBorders>
            <w:shd w:val="clear" w:color="auto" w:fill="1F497D"/>
          </w:tcPr>
          <w:p w14:paraId="75B91E85"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b/>
                <w:bCs/>
                <w:color w:val="FFFFFF"/>
                <w:sz w:val="20"/>
                <w:szCs w:val="20"/>
                <w:lang w:val="en-US"/>
              </w:rPr>
              <w:t>2018</w:t>
            </w:r>
          </w:p>
        </w:tc>
        <w:tc>
          <w:tcPr>
            <w:tcW w:w="1506" w:type="dxa"/>
            <w:tcBorders>
              <w:top w:val="single" w:sz="4" w:space="0" w:color="FFFFFF"/>
              <w:left w:val="single" w:sz="4" w:space="0" w:color="FFFFFF"/>
              <w:bottom w:val="single" w:sz="4" w:space="0" w:color="1F497D"/>
              <w:right w:val="single" w:sz="4" w:space="0" w:color="1F497D"/>
            </w:tcBorders>
            <w:shd w:val="clear" w:color="auto" w:fill="1F497D"/>
          </w:tcPr>
          <w:p w14:paraId="59D4D6B1" w14:textId="77777777" w:rsidR="00C328A8" w:rsidRPr="003A5FE6" w:rsidRDefault="00C328A8" w:rsidP="00C328A8">
            <w:pPr>
              <w:autoSpaceDE w:val="0"/>
              <w:autoSpaceDN w:val="0"/>
              <w:adjustRightInd w:val="0"/>
              <w:spacing w:after="0" w:line="240" w:lineRule="auto"/>
              <w:ind w:right="28"/>
              <w:jc w:val="center"/>
              <w:rPr>
                <w:rFonts w:cs="Calibri"/>
                <w:b/>
                <w:bCs/>
                <w:color w:val="FFFFFF"/>
                <w:sz w:val="20"/>
                <w:szCs w:val="20"/>
                <w:lang w:val="en-US"/>
              </w:rPr>
            </w:pPr>
            <w:r w:rsidRPr="003A5FE6">
              <w:rPr>
                <w:rFonts w:cs="Calibri"/>
                <w:b/>
                <w:bCs/>
                <w:color w:val="FFFFFF"/>
                <w:sz w:val="20"/>
                <w:szCs w:val="20"/>
                <w:lang w:val="en-US"/>
              </w:rPr>
              <w:t>2019</w:t>
            </w:r>
          </w:p>
        </w:tc>
      </w:tr>
      <w:tr w:rsidR="00C328A8" w:rsidRPr="003A5FE6" w14:paraId="76413E15" w14:textId="77777777" w:rsidTr="00484EE5">
        <w:trPr>
          <w:trHeight w:val="263"/>
          <w:jc w:val="right"/>
        </w:trPr>
        <w:tc>
          <w:tcPr>
            <w:tcW w:w="283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50A9921" w14:textId="77777777" w:rsidR="00C328A8" w:rsidRPr="003A5FE6" w:rsidRDefault="00B3532B"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Horse mackerel and mackerel quota</w:t>
            </w:r>
          </w:p>
        </w:tc>
        <w:tc>
          <w:tcPr>
            <w:tcW w:w="1276"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2A16015"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239,000</w:t>
            </w:r>
          </w:p>
        </w:tc>
        <w:tc>
          <w:tcPr>
            <w:tcW w:w="141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3EFB7FC"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210,000</w:t>
            </w:r>
          </w:p>
        </w:tc>
        <w:tc>
          <w:tcPr>
            <w:tcW w:w="1559" w:type="dxa"/>
            <w:tcBorders>
              <w:top w:val="single" w:sz="3" w:space="0" w:color="1F497D"/>
              <w:left w:val="single" w:sz="3" w:space="0" w:color="1F497D"/>
              <w:bottom w:val="single" w:sz="3" w:space="0" w:color="1F497D"/>
              <w:right w:val="single" w:sz="4" w:space="0" w:color="1F497D"/>
            </w:tcBorders>
            <w:shd w:val="clear" w:color="000000" w:fill="FFFFFF"/>
          </w:tcPr>
          <w:p w14:paraId="3E71F46C"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185,000</w:t>
            </w:r>
          </w:p>
        </w:tc>
        <w:tc>
          <w:tcPr>
            <w:tcW w:w="1506" w:type="dxa"/>
            <w:tcBorders>
              <w:top w:val="single" w:sz="3" w:space="0" w:color="1F497D"/>
              <w:left w:val="single" w:sz="4" w:space="0" w:color="1F497D"/>
              <w:bottom w:val="single" w:sz="3" w:space="0" w:color="1F497D"/>
              <w:right w:val="single" w:sz="4" w:space="0" w:color="1F497D"/>
            </w:tcBorders>
            <w:shd w:val="clear" w:color="000000" w:fill="FFFFFF"/>
          </w:tcPr>
          <w:p w14:paraId="34BA9DB7" w14:textId="77777777" w:rsidR="00C328A8" w:rsidRPr="003A5FE6" w:rsidRDefault="00667D1F" w:rsidP="00C328A8">
            <w:pPr>
              <w:autoSpaceDE w:val="0"/>
              <w:autoSpaceDN w:val="0"/>
              <w:adjustRightInd w:val="0"/>
              <w:spacing w:after="0" w:line="240" w:lineRule="auto"/>
              <w:ind w:right="28"/>
              <w:jc w:val="center"/>
              <w:rPr>
                <w:rFonts w:cs="Calibri"/>
                <w:color w:val="000000"/>
                <w:sz w:val="20"/>
                <w:szCs w:val="20"/>
                <w:lang w:val="en-US"/>
              </w:rPr>
            </w:pPr>
            <w:r w:rsidRPr="003A5FE6">
              <w:rPr>
                <w:rFonts w:cs="Calibri"/>
                <w:color w:val="000000"/>
                <w:sz w:val="20"/>
                <w:szCs w:val="20"/>
                <w:lang w:val="en-US"/>
              </w:rPr>
              <w:t>273,000</w:t>
            </w:r>
          </w:p>
        </w:tc>
      </w:tr>
      <w:tr w:rsidR="00C328A8" w:rsidRPr="003A5FE6" w14:paraId="419EA399" w14:textId="77777777" w:rsidTr="00484EE5">
        <w:trPr>
          <w:trHeight w:val="290"/>
          <w:jc w:val="right"/>
        </w:trPr>
        <w:tc>
          <w:tcPr>
            <w:tcW w:w="283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FF7AC35" w14:textId="77777777" w:rsidR="00C328A8" w:rsidRPr="003A5FE6" w:rsidRDefault="006C0C85"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Effective Catch of the Sector</w:t>
            </w:r>
          </w:p>
        </w:tc>
        <w:tc>
          <w:tcPr>
            <w:tcW w:w="1276"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B963B68"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110,814</w:t>
            </w:r>
          </w:p>
        </w:tc>
        <w:tc>
          <w:tcPr>
            <w:tcW w:w="141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D71C990"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76,790</w:t>
            </w:r>
          </w:p>
        </w:tc>
        <w:tc>
          <w:tcPr>
            <w:tcW w:w="1559" w:type="dxa"/>
            <w:tcBorders>
              <w:top w:val="single" w:sz="3" w:space="0" w:color="1F497D"/>
              <w:left w:val="single" w:sz="3" w:space="0" w:color="1F497D"/>
              <w:bottom w:val="single" w:sz="3" w:space="0" w:color="1F497D"/>
              <w:right w:val="single" w:sz="4" w:space="0" w:color="1F497D"/>
            </w:tcBorders>
            <w:shd w:val="clear" w:color="000000" w:fill="FFFFFF"/>
          </w:tcPr>
          <w:p w14:paraId="414E8FC6"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80,598</w:t>
            </w:r>
          </w:p>
        </w:tc>
        <w:tc>
          <w:tcPr>
            <w:tcW w:w="1506" w:type="dxa"/>
            <w:tcBorders>
              <w:top w:val="single" w:sz="3" w:space="0" w:color="1F497D"/>
              <w:left w:val="single" w:sz="4" w:space="0" w:color="1F497D"/>
              <w:bottom w:val="single" w:sz="3" w:space="0" w:color="1F497D"/>
              <w:right w:val="single" w:sz="3" w:space="0" w:color="1F497D"/>
            </w:tcBorders>
            <w:shd w:val="clear" w:color="000000" w:fill="FFFFFF"/>
          </w:tcPr>
          <w:p w14:paraId="7DEE7F82" w14:textId="77777777" w:rsidR="00C328A8" w:rsidRPr="003A5FE6" w:rsidRDefault="00667D1F" w:rsidP="00C328A8">
            <w:pPr>
              <w:autoSpaceDE w:val="0"/>
              <w:autoSpaceDN w:val="0"/>
              <w:adjustRightInd w:val="0"/>
              <w:spacing w:after="0" w:line="240" w:lineRule="auto"/>
              <w:ind w:right="28"/>
              <w:jc w:val="center"/>
              <w:rPr>
                <w:rFonts w:cs="Calibri"/>
                <w:color w:val="000000"/>
                <w:sz w:val="20"/>
                <w:szCs w:val="20"/>
                <w:lang w:val="en-US"/>
              </w:rPr>
            </w:pPr>
            <w:r w:rsidRPr="003A5FE6">
              <w:rPr>
                <w:rFonts w:cs="Calibri"/>
                <w:color w:val="000000"/>
                <w:sz w:val="20"/>
                <w:szCs w:val="20"/>
                <w:lang w:val="en-US"/>
              </w:rPr>
              <w:t>130,982</w:t>
            </w:r>
          </w:p>
        </w:tc>
      </w:tr>
      <w:tr w:rsidR="00C328A8" w:rsidRPr="003A5FE6" w14:paraId="1F604C0E" w14:textId="77777777" w:rsidTr="00484EE5">
        <w:trPr>
          <w:trHeight w:val="290"/>
          <w:jc w:val="right"/>
        </w:trPr>
        <w:tc>
          <w:tcPr>
            <w:tcW w:w="283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DF70AB5" w14:textId="77777777" w:rsidR="00C328A8" w:rsidRPr="003A5FE6" w:rsidRDefault="006C0C85"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Sector Quota Advance</w:t>
            </w:r>
          </w:p>
        </w:tc>
        <w:tc>
          <w:tcPr>
            <w:tcW w:w="1276"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962B1B3"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46.4%</w:t>
            </w:r>
          </w:p>
        </w:tc>
        <w:tc>
          <w:tcPr>
            <w:tcW w:w="141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A47E1E4"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36.6%</w:t>
            </w:r>
          </w:p>
        </w:tc>
        <w:tc>
          <w:tcPr>
            <w:tcW w:w="1559" w:type="dxa"/>
            <w:tcBorders>
              <w:top w:val="single" w:sz="3" w:space="0" w:color="1F497D"/>
              <w:left w:val="single" w:sz="3" w:space="0" w:color="1F497D"/>
              <w:bottom w:val="single" w:sz="3" w:space="0" w:color="1F497D"/>
              <w:right w:val="single" w:sz="4" w:space="0" w:color="1F497D"/>
            </w:tcBorders>
            <w:shd w:val="clear" w:color="000000" w:fill="FFFFFF"/>
          </w:tcPr>
          <w:p w14:paraId="22B1B4B5"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43.6%</w:t>
            </w:r>
          </w:p>
        </w:tc>
        <w:tc>
          <w:tcPr>
            <w:tcW w:w="1506" w:type="dxa"/>
            <w:tcBorders>
              <w:top w:val="single" w:sz="3" w:space="0" w:color="1F497D"/>
              <w:left w:val="single" w:sz="4" w:space="0" w:color="1F497D"/>
              <w:bottom w:val="single" w:sz="3" w:space="0" w:color="1F497D"/>
              <w:right w:val="single" w:sz="3" w:space="0" w:color="1F497D"/>
            </w:tcBorders>
            <w:shd w:val="clear" w:color="000000" w:fill="FFFFFF"/>
          </w:tcPr>
          <w:p w14:paraId="166E452B" w14:textId="77777777" w:rsidR="00C328A8" w:rsidRPr="003A5FE6" w:rsidRDefault="005143D4" w:rsidP="00C328A8">
            <w:pPr>
              <w:autoSpaceDE w:val="0"/>
              <w:autoSpaceDN w:val="0"/>
              <w:adjustRightInd w:val="0"/>
              <w:spacing w:after="0" w:line="240" w:lineRule="auto"/>
              <w:ind w:right="28"/>
              <w:jc w:val="center"/>
              <w:rPr>
                <w:rFonts w:cs="Calibri"/>
                <w:color w:val="000000"/>
                <w:sz w:val="20"/>
                <w:szCs w:val="20"/>
                <w:lang w:val="en-US"/>
              </w:rPr>
            </w:pPr>
            <w:r w:rsidRPr="003A5FE6">
              <w:rPr>
                <w:rFonts w:cs="Calibri"/>
                <w:color w:val="000000"/>
                <w:sz w:val="20"/>
                <w:szCs w:val="20"/>
                <w:lang w:val="en-US"/>
              </w:rPr>
              <w:t>48.0%</w:t>
            </w:r>
          </w:p>
        </w:tc>
      </w:tr>
      <w:tr w:rsidR="00C328A8" w:rsidRPr="003A5FE6" w14:paraId="4DE98DF1" w14:textId="77777777" w:rsidTr="00484EE5">
        <w:trPr>
          <w:trHeight w:val="290"/>
          <w:jc w:val="right"/>
        </w:trPr>
        <w:tc>
          <w:tcPr>
            <w:tcW w:w="283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C5268DC"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Exalmar</w:t>
            </w:r>
            <w:r w:rsidR="006C0C85" w:rsidRPr="003A5FE6">
              <w:rPr>
                <w:rFonts w:cs="Calibri"/>
                <w:color w:val="000000"/>
                <w:sz w:val="20"/>
                <w:szCs w:val="20"/>
                <w:lang w:val="en-US"/>
              </w:rPr>
              <w:t xml:space="preserve"> Catch</w:t>
            </w:r>
          </w:p>
        </w:tc>
        <w:tc>
          <w:tcPr>
            <w:tcW w:w="1276"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08DAD78"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10,310</w:t>
            </w:r>
          </w:p>
        </w:tc>
        <w:tc>
          <w:tcPr>
            <w:tcW w:w="141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6449D80"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8,646</w:t>
            </w:r>
          </w:p>
        </w:tc>
        <w:tc>
          <w:tcPr>
            <w:tcW w:w="1559" w:type="dxa"/>
            <w:tcBorders>
              <w:top w:val="single" w:sz="3" w:space="0" w:color="1F497D"/>
              <w:left w:val="single" w:sz="3" w:space="0" w:color="1F497D"/>
              <w:bottom w:val="single" w:sz="3" w:space="0" w:color="1F497D"/>
              <w:right w:val="single" w:sz="4" w:space="0" w:color="1F497D"/>
            </w:tcBorders>
            <w:shd w:val="clear" w:color="000000" w:fill="FFFFFF"/>
          </w:tcPr>
          <w:p w14:paraId="315B073A"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7,438</w:t>
            </w:r>
          </w:p>
        </w:tc>
        <w:tc>
          <w:tcPr>
            <w:tcW w:w="1506" w:type="dxa"/>
            <w:tcBorders>
              <w:top w:val="single" w:sz="3" w:space="0" w:color="1F497D"/>
              <w:left w:val="single" w:sz="4" w:space="0" w:color="1F497D"/>
              <w:bottom w:val="single" w:sz="3" w:space="0" w:color="1F497D"/>
              <w:right w:val="single" w:sz="3" w:space="0" w:color="1F497D"/>
            </w:tcBorders>
            <w:shd w:val="clear" w:color="000000" w:fill="FFFFFF"/>
          </w:tcPr>
          <w:p w14:paraId="0C30F9BD" w14:textId="77777777" w:rsidR="00C328A8" w:rsidRPr="003A5FE6" w:rsidRDefault="005143D4" w:rsidP="00C328A8">
            <w:pPr>
              <w:autoSpaceDE w:val="0"/>
              <w:autoSpaceDN w:val="0"/>
              <w:adjustRightInd w:val="0"/>
              <w:spacing w:after="0" w:line="240" w:lineRule="auto"/>
              <w:ind w:right="28"/>
              <w:jc w:val="center"/>
              <w:rPr>
                <w:rFonts w:cs="Calibri"/>
                <w:color w:val="000000"/>
                <w:sz w:val="20"/>
                <w:szCs w:val="20"/>
                <w:lang w:val="en-US"/>
              </w:rPr>
            </w:pPr>
            <w:r w:rsidRPr="003A5FE6">
              <w:rPr>
                <w:rFonts w:cs="Calibri"/>
                <w:color w:val="000000"/>
                <w:sz w:val="20"/>
                <w:szCs w:val="20"/>
                <w:lang w:val="en-US"/>
              </w:rPr>
              <w:t>16,672</w:t>
            </w:r>
          </w:p>
        </w:tc>
      </w:tr>
      <w:tr w:rsidR="00C328A8" w:rsidRPr="003A5FE6" w14:paraId="0633E570" w14:textId="77777777" w:rsidTr="00484EE5">
        <w:trPr>
          <w:trHeight w:val="304"/>
          <w:jc w:val="right"/>
        </w:trPr>
        <w:tc>
          <w:tcPr>
            <w:tcW w:w="283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3F73EEE" w14:textId="77777777" w:rsidR="00C328A8" w:rsidRPr="003A5FE6" w:rsidRDefault="006C0C85"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Participation of</w:t>
            </w:r>
            <w:r w:rsidR="00C328A8" w:rsidRPr="003A5FE6">
              <w:rPr>
                <w:rFonts w:cs="Calibri"/>
                <w:color w:val="000000"/>
                <w:sz w:val="20"/>
                <w:szCs w:val="20"/>
                <w:lang w:val="en-US"/>
              </w:rPr>
              <w:t xml:space="preserve"> Exalmar</w:t>
            </w:r>
          </w:p>
        </w:tc>
        <w:tc>
          <w:tcPr>
            <w:tcW w:w="1276"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F35E4EA"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9.3%</w:t>
            </w:r>
          </w:p>
        </w:tc>
        <w:tc>
          <w:tcPr>
            <w:tcW w:w="141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19B9E2E"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11.3%</w:t>
            </w:r>
          </w:p>
        </w:tc>
        <w:tc>
          <w:tcPr>
            <w:tcW w:w="1559" w:type="dxa"/>
            <w:tcBorders>
              <w:top w:val="single" w:sz="3" w:space="0" w:color="1F497D"/>
              <w:left w:val="single" w:sz="3" w:space="0" w:color="1F497D"/>
              <w:bottom w:val="single" w:sz="3" w:space="0" w:color="1F497D"/>
              <w:right w:val="single" w:sz="4" w:space="0" w:color="1F497D"/>
            </w:tcBorders>
            <w:shd w:val="clear" w:color="000000" w:fill="FFFFFF"/>
          </w:tcPr>
          <w:p w14:paraId="6A1014E3" w14:textId="77777777" w:rsidR="00C328A8" w:rsidRPr="003A5FE6" w:rsidRDefault="00C328A8" w:rsidP="00C328A8">
            <w:pPr>
              <w:autoSpaceDE w:val="0"/>
              <w:autoSpaceDN w:val="0"/>
              <w:adjustRightInd w:val="0"/>
              <w:spacing w:after="0" w:line="240" w:lineRule="auto"/>
              <w:ind w:right="28"/>
              <w:jc w:val="center"/>
              <w:rPr>
                <w:rFonts w:cs="Calibri"/>
                <w:lang w:val="en-US"/>
              </w:rPr>
            </w:pPr>
            <w:r w:rsidRPr="003A5FE6">
              <w:rPr>
                <w:rFonts w:cs="Calibri"/>
                <w:color w:val="000000"/>
                <w:sz w:val="20"/>
                <w:szCs w:val="20"/>
                <w:lang w:val="en-US"/>
              </w:rPr>
              <w:t>9.2%</w:t>
            </w:r>
          </w:p>
        </w:tc>
        <w:tc>
          <w:tcPr>
            <w:tcW w:w="1506" w:type="dxa"/>
            <w:tcBorders>
              <w:top w:val="single" w:sz="3" w:space="0" w:color="1F497D"/>
              <w:left w:val="single" w:sz="4" w:space="0" w:color="1F497D"/>
              <w:bottom w:val="single" w:sz="3" w:space="0" w:color="1F497D"/>
              <w:right w:val="single" w:sz="3" w:space="0" w:color="1F497D"/>
            </w:tcBorders>
            <w:shd w:val="clear" w:color="000000" w:fill="FFFFFF"/>
          </w:tcPr>
          <w:p w14:paraId="05FE41ED" w14:textId="77777777" w:rsidR="00C328A8" w:rsidRPr="003A5FE6" w:rsidRDefault="005143D4" w:rsidP="00C328A8">
            <w:pPr>
              <w:autoSpaceDE w:val="0"/>
              <w:autoSpaceDN w:val="0"/>
              <w:adjustRightInd w:val="0"/>
              <w:spacing w:after="0" w:line="240" w:lineRule="auto"/>
              <w:ind w:right="28"/>
              <w:jc w:val="center"/>
              <w:rPr>
                <w:rFonts w:cs="Calibri"/>
                <w:color w:val="000000"/>
                <w:sz w:val="20"/>
                <w:szCs w:val="20"/>
                <w:lang w:val="en-US"/>
              </w:rPr>
            </w:pPr>
            <w:r w:rsidRPr="003A5FE6">
              <w:rPr>
                <w:rFonts w:cs="Calibri"/>
                <w:color w:val="000000"/>
                <w:sz w:val="20"/>
                <w:szCs w:val="20"/>
                <w:lang w:val="en-US"/>
              </w:rPr>
              <w:t>12.7%</w:t>
            </w:r>
          </w:p>
        </w:tc>
      </w:tr>
    </w:tbl>
    <w:p w14:paraId="0FF59FFB" w14:textId="77777777" w:rsidR="00F827EE" w:rsidRPr="003A5FE6" w:rsidRDefault="001A470C" w:rsidP="00A37771">
      <w:pPr>
        <w:autoSpaceDE w:val="0"/>
        <w:autoSpaceDN w:val="0"/>
        <w:adjustRightInd w:val="0"/>
        <w:spacing w:after="120" w:line="240" w:lineRule="auto"/>
        <w:ind w:left="426" w:right="28"/>
        <w:jc w:val="both"/>
        <w:rPr>
          <w:rFonts w:cs="Calibri"/>
          <w:sz w:val="18"/>
          <w:szCs w:val="18"/>
          <w:lang w:val="en-US"/>
        </w:rPr>
      </w:pPr>
      <w:r w:rsidRPr="003A5FE6">
        <w:rPr>
          <w:rFonts w:cs="Calibri"/>
          <w:sz w:val="18"/>
          <w:szCs w:val="18"/>
          <w:lang w:val="en-US"/>
        </w:rPr>
        <w:t>The effective catch of 2016, 2017 and 2018 basically corresponds to mackerel.</w:t>
      </w:r>
    </w:p>
    <w:p w14:paraId="5D070CB1" w14:textId="77777777" w:rsidR="00A37771" w:rsidRPr="003A5FE6" w:rsidRDefault="001A470C" w:rsidP="001A470C">
      <w:pPr>
        <w:pStyle w:val="Prrafodelista"/>
        <w:spacing w:after="120" w:line="240" w:lineRule="auto"/>
        <w:ind w:left="360" w:right="28" w:firstLine="66"/>
        <w:jc w:val="both"/>
        <w:rPr>
          <w:rFonts w:eastAsia="Calibri" w:cs="Calibri"/>
          <w:sz w:val="18"/>
          <w:szCs w:val="18"/>
          <w:lang w:val="en-US" w:eastAsia="en-US"/>
        </w:rPr>
      </w:pPr>
      <w:r w:rsidRPr="003A5FE6">
        <w:rPr>
          <w:rFonts w:eastAsia="Calibri" w:cs="Calibri"/>
          <w:sz w:val="18"/>
          <w:szCs w:val="18"/>
          <w:lang w:val="en-US" w:eastAsia="en-US"/>
        </w:rPr>
        <w:t>Elaboration: Own.</w:t>
      </w:r>
    </w:p>
    <w:p w14:paraId="727EB817" w14:textId="77777777" w:rsidR="001A470C" w:rsidRPr="00AF3594" w:rsidRDefault="001A470C" w:rsidP="001A470C">
      <w:pPr>
        <w:pStyle w:val="Prrafodelista"/>
        <w:spacing w:after="120" w:line="240" w:lineRule="auto"/>
        <w:ind w:left="360" w:right="28" w:firstLine="66"/>
        <w:jc w:val="both"/>
      </w:pPr>
    </w:p>
    <w:p w14:paraId="026949BD" w14:textId="77777777" w:rsidR="001A470C" w:rsidRPr="001A470C" w:rsidRDefault="001A470C" w:rsidP="001A470C">
      <w:pPr>
        <w:pStyle w:val="Prrafodelista"/>
        <w:numPr>
          <w:ilvl w:val="0"/>
          <w:numId w:val="1"/>
        </w:numPr>
        <w:spacing w:after="120" w:line="240" w:lineRule="auto"/>
        <w:ind w:right="28"/>
        <w:jc w:val="both"/>
        <w:rPr>
          <w:lang w:val="en-US"/>
        </w:rPr>
      </w:pPr>
      <w:r w:rsidRPr="001A470C">
        <w:rPr>
          <w:lang w:val="en-US"/>
        </w:rPr>
        <w:t xml:space="preserve">The production of the Plant </w:t>
      </w:r>
      <w:r>
        <w:rPr>
          <w:lang w:val="en-US"/>
        </w:rPr>
        <w:t xml:space="preserve">in </w:t>
      </w:r>
      <w:r w:rsidRPr="001A470C">
        <w:rPr>
          <w:lang w:val="en-US"/>
        </w:rPr>
        <w:t xml:space="preserve">Tambo de Mora </w:t>
      </w:r>
      <w:r>
        <w:rPr>
          <w:lang w:val="en-US"/>
        </w:rPr>
        <w:t>by</w:t>
      </w:r>
      <w:r w:rsidRPr="001A470C">
        <w:rPr>
          <w:lang w:val="en-US"/>
        </w:rPr>
        <w:t xml:space="preserve"> the end of the fourth quarter 2019 was 16,983 MT, which represented an increase of 127% over the previous year, due to </w:t>
      </w:r>
      <w:r>
        <w:rPr>
          <w:lang w:val="en-US"/>
        </w:rPr>
        <w:t>greater</w:t>
      </w:r>
      <w:r w:rsidRPr="001A470C">
        <w:rPr>
          <w:lang w:val="en-US"/>
        </w:rPr>
        <w:t xml:space="preserve"> availability </w:t>
      </w:r>
      <w:r>
        <w:rPr>
          <w:lang w:val="en-US"/>
        </w:rPr>
        <w:t xml:space="preserve">of </w:t>
      </w:r>
      <w:r w:rsidRPr="001A470C">
        <w:rPr>
          <w:lang w:val="en-US"/>
        </w:rPr>
        <w:t>horse mackerel.</w:t>
      </w:r>
    </w:p>
    <w:p w14:paraId="1C3E830C" w14:textId="77777777" w:rsidR="0008107F" w:rsidRPr="007121A9" w:rsidRDefault="0008107F" w:rsidP="0008107F">
      <w:pPr>
        <w:pStyle w:val="Prrafodelista"/>
        <w:spacing w:after="120" w:line="240" w:lineRule="auto"/>
        <w:ind w:left="360" w:right="28"/>
        <w:jc w:val="both"/>
        <w:rPr>
          <w:rFonts w:cs="Arial"/>
          <w:lang w:val="en-US"/>
        </w:rPr>
      </w:pPr>
    </w:p>
    <w:p w14:paraId="25361D5C" w14:textId="77777777" w:rsidR="00B81633" w:rsidRPr="000454F5" w:rsidRDefault="000D282C" w:rsidP="000454F5">
      <w:pPr>
        <w:pStyle w:val="Prrafodelista"/>
        <w:spacing w:after="120" w:line="240" w:lineRule="auto"/>
        <w:ind w:left="0" w:right="28"/>
        <w:jc w:val="center"/>
        <w:rPr>
          <w:rFonts w:cs="Arial"/>
          <w:lang w:val="es-ES_tradnl"/>
        </w:rPr>
      </w:pPr>
      <w:r w:rsidRPr="00F272EA">
        <w:rPr>
          <w:rFonts w:cs="Arial"/>
          <w:noProof/>
          <w:lang w:val="en-US" w:eastAsia="en-US"/>
        </w:rPr>
        <w:lastRenderedPageBreak/>
        <w:drawing>
          <wp:inline distT="0" distB="0" distL="0" distR="0" wp14:anchorId="5D71B369" wp14:editId="6DFCA9DE">
            <wp:extent cx="4129405" cy="1850065"/>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8110D2B" w14:textId="77777777" w:rsidR="004568ED" w:rsidRDefault="004568ED" w:rsidP="004568ED">
      <w:pPr>
        <w:pStyle w:val="Prrafodelista"/>
        <w:spacing w:after="120" w:line="240" w:lineRule="auto"/>
        <w:ind w:left="360" w:right="28"/>
        <w:jc w:val="both"/>
        <w:rPr>
          <w:lang w:val="en-US"/>
        </w:rPr>
      </w:pPr>
    </w:p>
    <w:p w14:paraId="3132EDAF" w14:textId="77777777" w:rsidR="000454F5" w:rsidRPr="00DF5E32" w:rsidRDefault="000454F5" w:rsidP="000454F5">
      <w:pPr>
        <w:pStyle w:val="Prrafodelista"/>
        <w:numPr>
          <w:ilvl w:val="0"/>
          <w:numId w:val="1"/>
        </w:numPr>
        <w:spacing w:after="120" w:line="240" w:lineRule="auto"/>
        <w:ind w:right="28"/>
        <w:jc w:val="both"/>
        <w:rPr>
          <w:lang w:val="en-US"/>
        </w:rPr>
      </w:pPr>
      <w:r w:rsidRPr="00DF5E32">
        <w:rPr>
          <w:lang w:val="en-US"/>
        </w:rPr>
        <w:t>By the end of the fourth quarter 2019, there is an inventory of 1,232 MT (64% of horse mackerel and the balance of mackerel and others), in comparison to 1,993 MT as at December 31, 2018.</w:t>
      </w:r>
    </w:p>
    <w:p w14:paraId="09D51BDC" w14:textId="77777777" w:rsidR="000454F5" w:rsidRPr="000454F5" w:rsidRDefault="000454F5" w:rsidP="000454F5">
      <w:pPr>
        <w:pStyle w:val="Prrafodelista"/>
        <w:numPr>
          <w:ilvl w:val="0"/>
          <w:numId w:val="1"/>
        </w:numPr>
        <w:spacing w:after="120" w:line="240" w:lineRule="auto"/>
        <w:ind w:right="28"/>
        <w:jc w:val="both"/>
        <w:rPr>
          <w:lang w:val="en-US"/>
        </w:rPr>
      </w:pPr>
      <w:r w:rsidRPr="000454F5">
        <w:rPr>
          <w:lang w:val="en-US"/>
        </w:rPr>
        <w:t xml:space="preserve">As </w:t>
      </w:r>
      <w:r>
        <w:rPr>
          <w:lang w:val="en-US"/>
        </w:rPr>
        <w:t>at</w:t>
      </w:r>
      <w:r w:rsidRPr="000454F5">
        <w:rPr>
          <w:lang w:val="en-US"/>
        </w:rPr>
        <w:t xml:space="preserve"> December 31, 2019, US $ 7.9 </w:t>
      </w:r>
      <w:r w:rsidR="00DF5E32">
        <w:rPr>
          <w:lang w:val="en-US"/>
        </w:rPr>
        <w:t>m</w:t>
      </w:r>
      <w:r>
        <w:rPr>
          <w:lang w:val="en-US"/>
        </w:rPr>
        <w:t xml:space="preserve">illion </w:t>
      </w:r>
      <w:r w:rsidR="00DF5E32">
        <w:rPr>
          <w:lang w:val="en-US"/>
        </w:rPr>
        <w:t xml:space="preserve">were </w:t>
      </w:r>
      <w:r>
        <w:rPr>
          <w:lang w:val="en-US"/>
        </w:rPr>
        <w:t>invoiced</w:t>
      </w:r>
      <w:r w:rsidRPr="000454F5">
        <w:rPr>
          <w:lang w:val="en-US"/>
        </w:rPr>
        <w:t xml:space="preserve"> for </w:t>
      </w:r>
      <w:r>
        <w:rPr>
          <w:lang w:val="en-US"/>
        </w:rPr>
        <w:t>DHC</w:t>
      </w:r>
      <w:r w:rsidRPr="000454F5">
        <w:rPr>
          <w:lang w:val="en-US"/>
        </w:rPr>
        <w:t xml:space="preserve"> services at the plants</w:t>
      </w:r>
      <w:r>
        <w:rPr>
          <w:lang w:val="en-US"/>
        </w:rPr>
        <w:t xml:space="preserve"> in</w:t>
      </w:r>
      <w:r w:rsidRPr="000454F5">
        <w:rPr>
          <w:lang w:val="en-US"/>
        </w:rPr>
        <w:t xml:space="preserve"> Paita and Tambo de Mora</w:t>
      </w:r>
      <w:r w:rsidR="00DF5E32">
        <w:rPr>
          <w:lang w:val="en-US"/>
        </w:rPr>
        <w:t xml:space="preserve">, </w:t>
      </w:r>
      <w:r w:rsidRPr="000454F5">
        <w:rPr>
          <w:lang w:val="en-US"/>
        </w:rPr>
        <w:t xml:space="preserve">322% </w:t>
      </w:r>
      <w:r w:rsidR="00DF5E32">
        <w:rPr>
          <w:lang w:val="en-US"/>
        </w:rPr>
        <w:t>higher than 2018 (</w:t>
      </w:r>
      <w:r w:rsidR="00DF5E32" w:rsidRPr="00DF5E32">
        <w:rPr>
          <w:lang w:val="en-US"/>
        </w:rPr>
        <w:t xml:space="preserve">US$ 1.9 </w:t>
      </w:r>
      <w:r w:rsidR="00DF5E32">
        <w:rPr>
          <w:lang w:val="en-US"/>
        </w:rPr>
        <w:t xml:space="preserve">million). This </w:t>
      </w:r>
      <w:r w:rsidRPr="000454F5">
        <w:rPr>
          <w:lang w:val="en-US"/>
        </w:rPr>
        <w:t xml:space="preserve">item represents 34% </w:t>
      </w:r>
      <w:r w:rsidR="00DF5E32">
        <w:rPr>
          <w:lang w:val="en-US"/>
        </w:rPr>
        <w:t xml:space="preserve">out </w:t>
      </w:r>
      <w:r w:rsidRPr="000454F5">
        <w:rPr>
          <w:lang w:val="en-US"/>
        </w:rPr>
        <w:t>of</w:t>
      </w:r>
      <w:r>
        <w:rPr>
          <w:lang w:val="en-US"/>
        </w:rPr>
        <w:t xml:space="preserve"> the</w:t>
      </w:r>
      <w:r w:rsidRPr="000454F5">
        <w:rPr>
          <w:lang w:val="en-US"/>
        </w:rPr>
        <w:t xml:space="preserve"> total </w:t>
      </w:r>
      <w:r>
        <w:rPr>
          <w:lang w:val="en-US"/>
        </w:rPr>
        <w:t xml:space="preserve">DHC </w:t>
      </w:r>
      <w:r w:rsidRPr="000454F5">
        <w:rPr>
          <w:lang w:val="en-US"/>
        </w:rPr>
        <w:t>sales.</w:t>
      </w:r>
    </w:p>
    <w:p w14:paraId="4F9A6CC3" w14:textId="77777777" w:rsidR="00970FA9" w:rsidRPr="000454F5" w:rsidRDefault="00970FA9" w:rsidP="00970FA9">
      <w:pPr>
        <w:pStyle w:val="Prrafodelista"/>
        <w:spacing w:after="120" w:line="240" w:lineRule="auto"/>
        <w:ind w:left="426" w:right="28"/>
        <w:jc w:val="both"/>
        <w:rPr>
          <w:rFonts w:cs="Arial"/>
          <w:color w:val="FF0000"/>
          <w:lang w:val="en-US"/>
        </w:rPr>
      </w:pPr>
    </w:p>
    <w:p w14:paraId="724B4443" w14:textId="77777777" w:rsidR="00EF75D0" w:rsidRDefault="000454F5" w:rsidP="00EF75D0">
      <w:pPr>
        <w:pStyle w:val="Prrafodelista"/>
        <w:numPr>
          <w:ilvl w:val="0"/>
          <w:numId w:val="2"/>
        </w:numPr>
        <w:spacing w:after="120" w:line="240" w:lineRule="auto"/>
        <w:ind w:right="28"/>
        <w:jc w:val="both"/>
        <w:rPr>
          <w:rFonts w:cs="Arial"/>
          <w:b/>
          <w:color w:val="1F497D" w:themeColor="text2"/>
          <w:lang w:val="en-US"/>
        </w:rPr>
      </w:pPr>
      <w:r w:rsidRPr="00EA2F6D">
        <w:rPr>
          <w:rFonts w:cs="Arial"/>
          <w:b/>
          <w:color w:val="1F497D" w:themeColor="text2"/>
          <w:lang w:val="en-US"/>
        </w:rPr>
        <w:t>Financial Information</w:t>
      </w:r>
    </w:p>
    <w:p w14:paraId="4C86ACDC" w14:textId="77777777" w:rsidR="00611DB6" w:rsidRPr="00EA2F6D" w:rsidRDefault="00611DB6" w:rsidP="00611DB6">
      <w:pPr>
        <w:pStyle w:val="Prrafodelista"/>
        <w:spacing w:after="120" w:line="240" w:lineRule="auto"/>
        <w:ind w:left="360" w:right="28"/>
        <w:jc w:val="both"/>
        <w:rPr>
          <w:rFonts w:cs="Arial"/>
          <w:b/>
          <w:color w:val="1F497D" w:themeColor="text2"/>
          <w:lang w:val="en-US"/>
        </w:rPr>
      </w:pPr>
    </w:p>
    <w:p w14:paraId="65A24AC3" w14:textId="77777777" w:rsidR="00EF75D0" w:rsidRPr="00EA2F6D" w:rsidRDefault="00EF75D0" w:rsidP="00EF75D0">
      <w:pPr>
        <w:pStyle w:val="Prrafodelista"/>
        <w:numPr>
          <w:ilvl w:val="0"/>
          <w:numId w:val="1"/>
        </w:numPr>
        <w:spacing w:after="120" w:line="240" w:lineRule="auto"/>
        <w:ind w:right="28"/>
        <w:jc w:val="both"/>
        <w:rPr>
          <w:rFonts w:cs="Arial"/>
          <w:lang w:val="en-US"/>
        </w:rPr>
      </w:pPr>
      <w:r w:rsidRPr="00EA2F6D">
        <w:rPr>
          <w:rFonts w:cs="Arial"/>
          <w:lang w:val="en-US"/>
        </w:rPr>
        <w:t>In comparison to the</w:t>
      </w:r>
      <w:r w:rsidR="00611DB6">
        <w:rPr>
          <w:rFonts w:cs="Arial"/>
          <w:lang w:val="en-US"/>
        </w:rPr>
        <w:t xml:space="preserve"> </w:t>
      </w:r>
      <w:r w:rsidRPr="00EA2F6D">
        <w:rPr>
          <w:rFonts w:cs="Arial"/>
          <w:lang w:val="en-US"/>
        </w:rPr>
        <w:t xml:space="preserve">same period of 2018, as at December 31, 2019 </w:t>
      </w:r>
      <w:r w:rsidR="00171070" w:rsidRPr="00EA2F6D">
        <w:rPr>
          <w:rFonts w:cs="Arial"/>
          <w:lang w:val="en-US"/>
        </w:rPr>
        <w:t>sales s</w:t>
      </w:r>
      <w:r w:rsidRPr="00EA2F6D">
        <w:rPr>
          <w:rFonts w:cs="Arial"/>
          <w:lang w:val="en-US"/>
        </w:rPr>
        <w:t xml:space="preserve">how an increase of 11%, as a result of </w:t>
      </w:r>
      <w:r w:rsidR="00171070" w:rsidRPr="00EA2F6D">
        <w:rPr>
          <w:rFonts w:cs="Arial"/>
          <w:lang w:val="en-US"/>
        </w:rPr>
        <w:t>the</w:t>
      </w:r>
      <w:r w:rsidR="00611DB6">
        <w:rPr>
          <w:rFonts w:cs="Arial"/>
          <w:lang w:val="en-US"/>
        </w:rPr>
        <w:t xml:space="preserve"> </w:t>
      </w:r>
      <w:r w:rsidR="00171070" w:rsidRPr="00EA2F6D">
        <w:rPr>
          <w:rFonts w:cs="Arial"/>
          <w:lang w:val="en-US"/>
        </w:rPr>
        <w:t xml:space="preserve">increase by </w:t>
      </w:r>
      <w:r w:rsidRPr="00EA2F6D">
        <w:rPr>
          <w:rFonts w:cs="Arial"/>
          <w:lang w:val="en-US"/>
        </w:rPr>
        <w:t xml:space="preserve">244% in sales of </w:t>
      </w:r>
      <w:r w:rsidR="00171070" w:rsidRPr="00EA2F6D">
        <w:rPr>
          <w:rFonts w:cs="Arial"/>
          <w:lang w:val="en-US"/>
        </w:rPr>
        <w:t>DHC</w:t>
      </w:r>
      <w:r w:rsidRPr="00EA2F6D">
        <w:rPr>
          <w:rFonts w:cs="Arial"/>
          <w:lang w:val="en-US"/>
        </w:rPr>
        <w:t xml:space="preserve"> products and 4% in </w:t>
      </w:r>
      <w:r w:rsidR="00611DB6" w:rsidRPr="00EA2F6D">
        <w:rPr>
          <w:rFonts w:cs="Arial"/>
          <w:lang w:val="en-US"/>
        </w:rPr>
        <w:t xml:space="preserve">IHC </w:t>
      </w:r>
      <w:r w:rsidRPr="00EA2F6D">
        <w:rPr>
          <w:rFonts w:cs="Arial"/>
          <w:lang w:val="en-US"/>
        </w:rPr>
        <w:t>sales.</w:t>
      </w:r>
    </w:p>
    <w:p w14:paraId="1E1B08B0" w14:textId="77777777" w:rsidR="006638FA" w:rsidRPr="00EA2F6D" w:rsidRDefault="006638FA" w:rsidP="006638FA">
      <w:pPr>
        <w:pStyle w:val="Prrafodelista"/>
        <w:spacing w:after="120" w:line="240" w:lineRule="auto"/>
        <w:ind w:left="360" w:right="28"/>
        <w:jc w:val="both"/>
        <w:rPr>
          <w:rFonts w:cs="Arial"/>
          <w:lang w:val="en-US"/>
        </w:rPr>
      </w:pPr>
    </w:p>
    <w:tbl>
      <w:tblPr>
        <w:tblW w:w="0" w:type="auto"/>
        <w:jc w:val="center"/>
        <w:tblLayout w:type="fixed"/>
        <w:tblCellMar>
          <w:left w:w="70" w:type="dxa"/>
          <w:right w:w="70" w:type="dxa"/>
        </w:tblCellMar>
        <w:tblLook w:val="0000" w:firstRow="0" w:lastRow="0" w:firstColumn="0" w:lastColumn="0" w:noHBand="0" w:noVBand="0"/>
      </w:tblPr>
      <w:tblGrid>
        <w:gridCol w:w="3115"/>
        <w:gridCol w:w="1276"/>
        <w:gridCol w:w="1134"/>
        <w:gridCol w:w="1134"/>
        <w:gridCol w:w="1134"/>
        <w:gridCol w:w="1134"/>
      </w:tblGrid>
      <w:tr w:rsidR="000B50FF" w:rsidRPr="00EA2F6D" w14:paraId="22014C26" w14:textId="77777777" w:rsidTr="007E4DA0">
        <w:trPr>
          <w:trHeight w:val="280"/>
          <w:jc w:val="center"/>
        </w:trPr>
        <w:tc>
          <w:tcPr>
            <w:tcW w:w="3115" w:type="dxa"/>
            <w:tcBorders>
              <w:top w:val="single" w:sz="3" w:space="0" w:color="1F497D"/>
              <w:left w:val="single" w:sz="3" w:space="0" w:color="1F497D"/>
              <w:bottom w:val="single" w:sz="3" w:space="0" w:color="1F497D"/>
              <w:right w:val="single" w:sz="3" w:space="0" w:color="FFFFFF"/>
            </w:tcBorders>
            <w:shd w:val="clear" w:color="auto" w:fill="1F497D" w:themeFill="text2"/>
            <w:vAlign w:val="center"/>
          </w:tcPr>
          <w:p w14:paraId="0E29065B" w14:textId="77777777" w:rsidR="000B50FF" w:rsidRPr="00EA2F6D" w:rsidRDefault="000B50FF" w:rsidP="00D24E73">
            <w:pPr>
              <w:autoSpaceDE w:val="0"/>
              <w:autoSpaceDN w:val="0"/>
              <w:adjustRightInd w:val="0"/>
              <w:spacing w:after="0" w:line="240" w:lineRule="auto"/>
              <w:jc w:val="center"/>
              <w:rPr>
                <w:rFonts w:cs="Calibri"/>
                <w:lang w:val="en-US"/>
              </w:rPr>
            </w:pPr>
            <w:r w:rsidRPr="00EA2F6D">
              <w:rPr>
                <w:rFonts w:cs="Calibri"/>
                <w:b/>
                <w:bCs/>
                <w:color w:val="FFFFFF"/>
                <w:sz w:val="20"/>
                <w:szCs w:val="20"/>
                <w:lang w:val="en-US"/>
              </w:rPr>
              <w:t xml:space="preserve">US$ </w:t>
            </w:r>
            <w:r w:rsidR="00D24E73" w:rsidRPr="00EA2F6D">
              <w:rPr>
                <w:rFonts w:cs="Calibri"/>
                <w:b/>
                <w:bCs/>
                <w:color w:val="FFFFFF"/>
                <w:sz w:val="20"/>
                <w:szCs w:val="20"/>
                <w:lang w:val="en-US"/>
              </w:rPr>
              <w:t>Million</w:t>
            </w:r>
          </w:p>
        </w:tc>
        <w:tc>
          <w:tcPr>
            <w:tcW w:w="1276"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56E5904C" w14:textId="77777777" w:rsidR="000B50FF" w:rsidRPr="00EA2F6D" w:rsidRDefault="00CB4984" w:rsidP="004A012A">
            <w:pPr>
              <w:autoSpaceDE w:val="0"/>
              <w:autoSpaceDN w:val="0"/>
              <w:adjustRightInd w:val="0"/>
              <w:spacing w:after="0" w:line="240" w:lineRule="auto"/>
              <w:ind w:left="708" w:hanging="708"/>
              <w:jc w:val="center"/>
              <w:rPr>
                <w:rFonts w:cs="Calibri"/>
                <w:b/>
                <w:bCs/>
                <w:color w:val="FFFFFF"/>
                <w:sz w:val="20"/>
                <w:szCs w:val="20"/>
                <w:lang w:val="en-US"/>
              </w:rPr>
            </w:pPr>
            <w:r w:rsidRPr="00EA2F6D">
              <w:rPr>
                <w:rFonts w:eastAsia="Times New Roman"/>
                <w:b/>
                <w:bCs/>
                <w:color w:val="FFFFFF"/>
                <w:sz w:val="20"/>
                <w:szCs w:val="20"/>
                <w:lang w:val="en-US" w:eastAsia="es-PE"/>
              </w:rPr>
              <w:t>4</w:t>
            </w:r>
            <w:r w:rsidR="007E4DA0">
              <w:rPr>
                <w:rFonts w:eastAsia="Times New Roman"/>
                <w:b/>
                <w:bCs/>
                <w:color w:val="FFFFFF"/>
                <w:sz w:val="20"/>
                <w:szCs w:val="20"/>
                <w:lang w:val="en-US" w:eastAsia="es-PE"/>
              </w:rPr>
              <w:t>Q</w:t>
            </w:r>
            <w:r w:rsidR="00601727" w:rsidRPr="00EA2F6D">
              <w:rPr>
                <w:rFonts w:eastAsia="Times New Roman"/>
                <w:b/>
                <w:bCs/>
                <w:color w:val="FFFFFF"/>
                <w:sz w:val="20"/>
                <w:szCs w:val="20"/>
                <w:lang w:val="en-US" w:eastAsia="es-PE"/>
              </w:rPr>
              <w:t>18</w:t>
            </w:r>
          </w:p>
        </w:tc>
        <w:tc>
          <w:tcPr>
            <w:tcW w:w="1134"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3FDD9923" w14:textId="77777777" w:rsidR="000B50FF" w:rsidRPr="00EA2F6D" w:rsidRDefault="007E4DA0" w:rsidP="004A012A">
            <w:pPr>
              <w:autoSpaceDE w:val="0"/>
              <w:autoSpaceDN w:val="0"/>
              <w:adjustRightInd w:val="0"/>
              <w:spacing w:after="0" w:line="240" w:lineRule="auto"/>
              <w:ind w:left="708" w:hanging="708"/>
              <w:jc w:val="center"/>
              <w:rPr>
                <w:rFonts w:cs="Calibri"/>
                <w:b/>
                <w:bCs/>
                <w:color w:val="FFFFFF"/>
                <w:sz w:val="20"/>
                <w:szCs w:val="20"/>
                <w:lang w:val="en-US"/>
              </w:rPr>
            </w:pPr>
            <w:r>
              <w:rPr>
                <w:rFonts w:eastAsia="Times New Roman"/>
                <w:b/>
                <w:bCs/>
                <w:color w:val="FFFFFF"/>
                <w:sz w:val="20"/>
                <w:szCs w:val="20"/>
                <w:lang w:val="en-US" w:eastAsia="es-PE"/>
              </w:rPr>
              <w:t>4Q</w:t>
            </w:r>
            <w:r w:rsidR="00601727" w:rsidRPr="00EA2F6D">
              <w:rPr>
                <w:rFonts w:eastAsia="Times New Roman"/>
                <w:b/>
                <w:bCs/>
                <w:color w:val="FFFFFF"/>
                <w:sz w:val="20"/>
                <w:szCs w:val="20"/>
                <w:lang w:val="en-US" w:eastAsia="es-PE"/>
              </w:rPr>
              <w:t>19</w:t>
            </w:r>
          </w:p>
        </w:tc>
        <w:tc>
          <w:tcPr>
            <w:tcW w:w="1134"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3348B247" w14:textId="77777777" w:rsidR="000B50FF" w:rsidRPr="00EA2F6D" w:rsidRDefault="007E4DA0" w:rsidP="004A012A">
            <w:pPr>
              <w:autoSpaceDE w:val="0"/>
              <w:autoSpaceDN w:val="0"/>
              <w:adjustRightInd w:val="0"/>
              <w:spacing w:after="0" w:line="240" w:lineRule="auto"/>
              <w:ind w:left="708" w:hanging="708"/>
              <w:jc w:val="center"/>
              <w:rPr>
                <w:rFonts w:cs="Calibri"/>
                <w:lang w:val="en-US"/>
              </w:rPr>
            </w:pPr>
            <w:r>
              <w:rPr>
                <w:rFonts w:cs="Calibri"/>
                <w:b/>
                <w:bCs/>
                <w:color w:val="FFFFFF"/>
                <w:sz w:val="20"/>
                <w:szCs w:val="20"/>
                <w:lang w:val="en-US"/>
              </w:rPr>
              <w:t>As at 4Q</w:t>
            </w:r>
            <w:r w:rsidR="008E3A8C" w:rsidRPr="00EA2F6D">
              <w:rPr>
                <w:rFonts w:cs="Calibri"/>
                <w:b/>
                <w:bCs/>
                <w:color w:val="FFFFFF"/>
                <w:sz w:val="20"/>
                <w:szCs w:val="20"/>
                <w:lang w:val="en-US"/>
              </w:rPr>
              <w:t>18</w:t>
            </w:r>
          </w:p>
        </w:tc>
        <w:tc>
          <w:tcPr>
            <w:tcW w:w="1134"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06EC0A1D" w14:textId="77777777" w:rsidR="000B50FF" w:rsidRPr="00EA2F6D" w:rsidRDefault="007E4DA0" w:rsidP="004A012A">
            <w:pPr>
              <w:autoSpaceDE w:val="0"/>
              <w:autoSpaceDN w:val="0"/>
              <w:adjustRightInd w:val="0"/>
              <w:spacing w:after="0" w:line="240" w:lineRule="auto"/>
              <w:ind w:left="1416" w:hanging="1416"/>
              <w:jc w:val="center"/>
              <w:rPr>
                <w:rFonts w:cs="Calibri"/>
                <w:lang w:val="en-US"/>
              </w:rPr>
            </w:pPr>
            <w:r>
              <w:rPr>
                <w:rFonts w:cs="Calibri"/>
                <w:b/>
                <w:bCs/>
                <w:color w:val="FFFFFF"/>
                <w:sz w:val="20"/>
                <w:szCs w:val="20"/>
                <w:lang w:val="en-US"/>
              </w:rPr>
              <w:t>As at</w:t>
            </w:r>
            <w:r w:rsidR="00611DB6">
              <w:rPr>
                <w:rFonts w:cs="Calibri"/>
                <w:b/>
                <w:bCs/>
                <w:color w:val="FFFFFF"/>
                <w:sz w:val="20"/>
                <w:szCs w:val="20"/>
                <w:lang w:val="en-US"/>
              </w:rPr>
              <w:t xml:space="preserve"> </w:t>
            </w:r>
            <w:r>
              <w:rPr>
                <w:rFonts w:cs="Calibri"/>
                <w:b/>
                <w:bCs/>
                <w:color w:val="FFFFFF"/>
                <w:sz w:val="20"/>
                <w:szCs w:val="20"/>
                <w:lang w:val="en-US"/>
              </w:rPr>
              <w:t>4Q</w:t>
            </w:r>
            <w:r w:rsidR="008E3A8C" w:rsidRPr="00EA2F6D">
              <w:rPr>
                <w:rFonts w:cs="Calibri"/>
                <w:b/>
                <w:bCs/>
                <w:color w:val="FFFFFF"/>
                <w:sz w:val="20"/>
                <w:szCs w:val="20"/>
                <w:lang w:val="en-US"/>
              </w:rPr>
              <w:t>19</w:t>
            </w:r>
          </w:p>
        </w:tc>
        <w:tc>
          <w:tcPr>
            <w:tcW w:w="1134" w:type="dxa"/>
            <w:tcBorders>
              <w:top w:val="single" w:sz="3" w:space="0" w:color="1F497D"/>
              <w:left w:val="single" w:sz="3" w:space="0" w:color="FFFFFF"/>
              <w:bottom w:val="single" w:sz="3" w:space="0" w:color="1F497D"/>
              <w:right w:val="single" w:sz="3" w:space="0" w:color="1F497D"/>
            </w:tcBorders>
            <w:shd w:val="clear" w:color="auto" w:fill="1F497D"/>
            <w:vAlign w:val="center"/>
          </w:tcPr>
          <w:p w14:paraId="284CB67B" w14:textId="77777777" w:rsidR="000B50FF" w:rsidRPr="00EA2F6D" w:rsidRDefault="007E4DA0" w:rsidP="004A012A">
            <w:pPr>
              <w:autoSpaceDE w:val="0"/>
              <w:autoSpaceDN w:val="0"/>
              <w:adjustRightInd w:val="0"/>
              <w:spacing w:after="0" w:line="240" w:lineRule="auto"/>
              <w:jc w:val="center"/>
              <w:rPr>
                <w:rFonts w:cs="Calibri"/>
                <w:lang w:val="en-US"/>
              </w:rPr>
            </w:pPr>
            <w:r>
              <w:rPr>
                <w:rFonts w:cs="Calibri"/>
                <w:b/>
                <w:bCs/>
                <w:color w:val="FFFFFF"/>
                <w:sz w:val="20"/>
                <w:szCs w:val="20"/>
                <w:lang w:val="en-US"/>
              </w:rPr>
              <w:t>Variation</w:t>
            </w:r>
          </w:p>
        </w:tc>
      </w:tr>
      <w:tr w:rsidR="00A2633F" w:rsidRPr="00EA2F6D" w14:paraId="1628EB36" w14:textId="77777777" w:rsidTr="007E4DA0">
        <w:trPr>
          <w:trHeight w:val="267"/>
          <w:jc w:val="center"/>
        </w:trPr>
        <w:tc>
          <w:tcPr>
            <w:tcW w:w="311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6D321E0" w14:textId="77777777" w:rsidR="00A2633F" w:rsidRPr="00EA2F6D" w:rsidRDefault="00D24E73" w:rsidP="00A2633F">
            <w:pPr>
              <w:autoSpaceDE w:val="0"/>
              <w:autoSpaceDN w:val="0"/>
              <w:adjustRightInd w:val="0"/>
              <w:spacing w:after="0" w:line="240" w:lineRule="auto"/>
              <w:jc w:val="center"/>
              <w:rPr>
                <w:rFonts w:cs="Calibri"/>
                <w:lang w:val="en-US"/>
              </w:rPr>
            </w:pPr>
            <w:r w:rsidRPr="00EA2F6D">
              <w:rPr>
                <w:rFonts w:cs="Calibri"/>
                <w:color w:val="000000"/>
                <w:sz w:val="20"/>
                <w:szCs w:val="20"/>
                <w:lang w:val="en-US"/>
              </w:rPr>
              <w:t>Sales</w:t>
            </w:r>
          </w:p>
        </w:tc>
        <w:tc>
          <w:tcPr>
            <w:tcW w:w="1276"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CC76093" w14:textId="77777777" w:rsidR="00A2633F" w:rsidRPr="00EA2F6D" w:rsidRDefault="00160C08"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25.6</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7D0A4D8" w14:textId="77777777" w:rsidR="00A2633F" w:rsidRPr="00EA2F6D" w:rsidRDefault="00160C08"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46.4</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A50CA35" w14:textId="77777777" w:rsidR="00A2633F" w:rsidRPr="00EA2F6D" w:rsidRDefault="00D76052"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240.7</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86A47FF" w14:textId="77777777" w:rsidR="00A2633F" w:rsidRPr="00EA2F6D" w:rsidRDefault="00633076"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266.1</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058B51C" w14:textId="77777777" w:rsidR="00A2633F" w:rsidRPr="00EA2F6D" w:rsidRDefault="002E5FB6"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11%</w:t>
            </w:r>
          </w:p>
        </w:tc>
      </w:tr>
      <w:tr w:rsidR="00A2633F" w:rsidRPr="00EA2F6D" w14:paraId="62300B2D" w14:textId="77777777" w:rsidTr="007E4DA0">
        <w:trPr>
          <w:trHeight w:val="267"/>
          <w:jc w:val="center"/>
        </w:trPr>
        <w:tc>
          <w:tcPr>
            <w:tcW w:w="311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AD429CB" w14:textId="77777777" w:rsidR="00A2633F" w:rsidRPr="00EA2F6D" w:rsidRDefault="00D24E73" w:rsidP="00A2633F">
            <w:pPr>
              <w:autoSpaceDE w:val="0"/>
              <w:autoSpaceDN w:val="0"/>
              <w:adjustRightInd w:val="0"/>
              <w:spacing w:after="0" w:line="240" w:lineRule="auto"/>
              <w:jc w:val="center"/>
              <w:rPr>
                <w:rFonts w:cs="Calibri"/>
                <w:lang w:val="en-US"/>
              </w:rPr>
            </w:pPr>
            <w:r w:rsidRPr="00EA2F6D">
              <w:rPr>
                <w:rFonts w:cs="Calibri"/>
                <w:color w:val="000000"/>
                <w:sz w:val="20"/>
                <w:szCs w:val="20"/>
                <w:lang w:val="en-US"/>
              </w:rPr>
              <w:t>Gross Profit</w:t>
            </w:r>
          </w:p>
        </w:tc>
        <w:tc>
          <w:tcPr>
            <w:tcW w:w="1276"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8542CE8" w14:textId="77777777" w:rsidR="00A2633F" w:rsidRPr="00EA2F6D" w:rsidRDefault="00160C08"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3.9</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04BAA27" w14:textId="77777777" w:rsidR="00A2633F" w:rsidRPr="00EA2F6D" w:rsidRDefault="00160C08"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3.6</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1CB8D56" w14:textId="77777777" w:rsidR="00A2633F" w:rsidRPr="00EA2F6D" w:rsidRDefault="00D76052"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76.0</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8F9D6AF" w14:textId="77777777" w:rsidR="00A2633F" w:rsidRPr="00EA2F6D" w:rsidRDefault="00123F85"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46.6</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3ADEB7E" w14:textId="77777777" w:rsidR="00A2633F" w:rsidRPr="00EA2F6D" w:rsidRDefault="00301FC4"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-39%</w:t>
            </w:r>
          </w:p>
        </w:tc>
      </w:tr>
      <w:tr w:rsidR="00A2633F" w:rsidRPr="00EA2F6D" w14:paraId="3B421304" w14:textId="77777777" w:rsidTr="007E4DA0">
        <w:trPr>
          <w:trHeight w:val="267"/>
          <w:jc w:val="center"/>
        </w:trPr>
        <w:tc>
          <w:tcPr>
            <w:tcW w:w="311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829A559" w14:textId="77777777" w:rsidR="00A2633F" w:rsidRPr="00EA2F6D" w:rsidRDefault="00D24E73" w:rsidP="00A2633F">
            <w:pPr>
              <w:autoSpaceDE w:val="0"/>
              <w:autoSpaceDN w:val="0"/>
              <w:adjustRightInd w:val="0"/>
              <w:spacing w:after="0" w:line="240" w:lineRule="auto"/>
              <w:jc w:val="center"/>
              <w:rPr>
                <w:rFonts w:cs="Calibri"/>
                <w:lang w:val="en-US"/>
              </w:rPr>
            </w:pPr>
            <w:r w:rsidRPr="00EA2F6D">
              <w:rPr>
                <w:rFonts w:cs="Calibri"/>
                <w:color w:val="000000"/>
                <w:sz w:val="20"/>
                <w:szCs w:val="20"/>
                <w:lang w:val="en-US"/>
              </w:rPr>
              <w:t>Operating Profit</w:t>
            </w:r>
            <w:r w:rsidR="00A2633F" w:rsidRPr="00EA2F6D">
              <w:rPr>
                <w:rFonts w:cs="Calibri"/>
                <w:color w:val="000000"/>
                <w:sz w:val="20"/>
                <w:szCs w:val="20"/>
                <w:lang w:val="en-US"/>
              </w:rPr>
              <w:t xml:space="preserve"> (*)</w:t>
            </w:r>
          </w:p>
        </w:tc>
        <w:tc>
          <w:tcPr>
            <w:tcW w:w="1276"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0B925AB" w14:textId="77777777" w:rsidR="00A2633F" w:rsidRPr="00EA2F6D" w:rsidRDefault="00160C08"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1.6</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9E6DEE5" w14:textId="77777777" w:rsidR="00A2633F" w:rsidRPr="00EA2F6D" w:rsidRDefault="00160C08"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1.0</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901E5DD" w14:textId="77777777" w:rsidR="00A2633F" w:rsidRPr="00EA2F6D" w:rsidRDefault="00D76052"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65.6</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8DC0DB3" w14:textId="77777777" w:rsidR="00A2633F" w:rsidRPr="00EA2F6D" w:rsidRDefault="00123F85"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36.0</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D0671A1" w14:textId="77777777" w:rsidR="00A2633F" w:rsidRPr="00EA2F6D" w:rsidRDefault="00301FC4"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-45%</w:t>
            </w:r>
          </w:p>
        </w:tc>
      </w:tr>
      <w:tr w:rsidR="00A2633F" w:rsidRPr="00EA2F6D" w14:paraId="78CBEAAB" w14:textId="77777777" w:rsidTr="007E4DA0">
        <w:trPr>
          <w:trHeight w:val="267"/>
          <w:jc w:val="center"/>
        </w:trPr>
        <w:tc>
          <w:tcPr>
            <w:tcW w:w="311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0E05F03" w14:textId="77777777" w:rsidR="00A2633F" w:rsidRPr="00EA2F6D" w:rsidRDefault="00D24E73" w:rsidP="00A2633F">
            <w:pPr>
              <w:autoSpaceDE w:val="0"/>
              <w:autoSpaceDN w:val="0"/>
              <w:adjustRightInd w:val="0"/>
              <w:spacing w:after="0" w:line="240" w:lineRule="auto"/>
              <w:jc w:val="center"/>
              <w:rPr>
                <w:rFonts w:cs="Calibri"/>
                <w:lang w:val="en-US"/>
              </w:rPr>
            </w:pPr>
            <w:r w:rsidRPr="00EA2F6D">
              <w:rPr>
                <w:rFonts w:cs="Calibri"/>
                <w:color w:val="000000"/>
                <w:sz w:val="20"/>
                <w:szCs w:val="20"/>
                <w:lang w:val="en-US"/>
              </w:rPr>
              <w:t>Profit before Tax</w:t>
            </w:r>
          </w:p>
        </w:tc>
        <w:tc>
          <w:tcPr>
            <w:tcW w:w="1276"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AA9D8C5" w14:textId="77777777" w:rsidR="00A2633F" w:rsidRPr="00EA2F6D" w:rsidRDefault="00160C08"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-3.2</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0EDDFF3" w14:textId="77777777" w:rsidR="00A2633F" w:rsidRPr="00EA2F6D" w:rsidRDefault="00160C08"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-3.5</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0B533B7" w14:textId="77777777" w:rsidR="00A2633F" w:rsidRPr="00EA2F6D" w:rsidRDefault="00D76052"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42.9</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28D9D12" w14:textId="77777777" w:rsidR="00A2633F" w:rsidRPr="00EA2F6D" w:rsidRDefault="00123F85"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14.5</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DCF67BF" w14:textId="77777777" w:rsidR="00A2633F" w:rsidRPr="00EA2F6D" w:rsidRDefault="00301FC4"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-66%</w:t>
            </w:r>
          </w:p>
        </w:tc>
      </w:tr>
      <w:tr w:rsidR="00A2633F" w:rsidRPr="00EA2F6D" w14:paraId="3AA24D71" w14:textId="77777777" w:rsidTr="007E4DA0">
        <w:trPr>
          <w:trHeight w:val="267"/>
          <w:jc w:val="center"/>
        </w:trPr>
        <w:tc>
          <w:tcPr>
            <w:tcW w:w="311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1F68B9F" w14:textId="77777777" w:rsidR="00A2633F" w:rsidRPr="00EA2F6D" w:rsidRDefault="00D24E73" w:rsidP="00A2633F">
            <w:pPr>
              <w:autoSpaceDE w:val="0"/>
              <w:autoSpaceDN w:val="0"/>
              <w:adjustRightInd w:val="0"/>
              <w:spacing w:after="0" w:line="240" w:lineRule="auto"/>
              <w:jc w:val="center"/>
              <w:rPr>
                <w:rFonts w:cs="Calibri"/>
                <w:lang w:val="en-US"/>
              </w:rPr>
            </w:pPr>
            <w:r w:rsidRPr="00EA2F6D">
              <w:rPr>
                <w:rFonts w:cs="Calibri"/>
                <w:color w:val="000000"/>
                <w:sz w:val="20"/>
                <w:szCs w:val="20"/>
                <w:lang w:val="en-US"/>
              </w:rPr>
              <w:t>Net Profit</w:t>
            </w:r>
          </w:p>
        </w:tc>
        <w:tc>
          <w:tcPr>
            <w:tcW w:w="1276"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A572303" w14:textId="77777777" w:rsidR="00A2633F" w:rsidRPr="00EA2F6D" w:rsidRDefault="00160C08"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-2.8</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BE6F22B" w14:textId="77777777" w:rsidR="00A2633F" w:rsidRPr="00EA2F6D" w:rsidRDefault="00160C08"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-7.2</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5E551C9" w14:textId="77777777" w:rsidR="00A2633F" w:rsidRPr="00EA2F6D" w:rsidRDefault="00D76052"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29.3</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97F50BB" w14:textId="77777777" w:rsidR="00A2633F" w:rsidRPr="00EA2F6D" w:rsidRDefault="00123F85"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4.7</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448DF10" w14:textId="77777777" w:rsidR="00A2633F" w:rsidRPr="00EA2F6D" w:rsidRDefault="00301FC4"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-84%</w:t>
            </w:r>
          </w:p>
        </w:tc>
      </w:tr>
      <w:tr w:rsidR="00A2633F" w:rsidRPr="00EA2F6D" w14:paraId="0DC34A68" w14:textId="77777777" w:rsidTr="007E4DA0">
        <w:trPr>
          <w:trHeight w:val="280"/>
          <w:jc w:val="center"/>
        </w:trPr>
        <w:tc>
          <w:tcPr>
            <w:tcW w:w="311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F81BFB7" w14:textId="77777777" w:rsidR="00A2633F" w:rsidRPr="00EA2F6D" w:rsidRDefault="00A2633F" w:rsidP="00A2633F">
            <w:pPr>
              <w:autoSpaceDE w:val="0"/>
              <w:autoSpaceDN w:val="0"/>
              <w:adjustRightInd w:val="0"/>
              <w:spacing w:after="0" w:line="240" w:lineRule="auto"/>
              <w:jc w:val="center"/>
              <w:rPr>
                <w:rFonts w:cs="Calibri"/>
                <w:lang w:val="en-US"/>
              </w:rPr>
            </w:pPr>
            <w:r w:rsidRPr="00EA2F6D">
              <w:rPr>
                <w:rFonts w:cs="Calibri"/>
                <w:color w:val="000000"/>
                <w:sz w:val="20"/>
                <w:szCs w:val="20"/>
                <w:lang w:val="en-US"/>
              </w:rPr>
              <w:t>EBITDA (**)</w:t>
            </w:r>
          </w:p>
        </w:tc>
        <w:tc>
          <w:tcPr>
            <w:tcW w:w="1276"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FA4BD40" w14:textId="77777777" w:rsidR="00A2633F" w:rsidRPr="00EA2F6D" w:rsidRDefault="00160C08"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6.6</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DFD1E22" w14:textId="77777777" w:rsidR="00A2633F" w:rsidRPr="00EA2F6D" w:rsidRDefault="00160C08"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8.5</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279EF0B" w14:textId="77777777" w:rsidR="00A2633F" w:rsidRPr="00EA2F6D" w:rsidRDefault="00633076"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91.3</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AD45A08" w14:textId="77777777" w:rsidR="00A2633F" w:rsidRPr="00EA2F6D" w:rsidRDefault="00123F85"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63.0</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F8EA100" w14:textId="77777777" w:rsidR="00A2633F" w:rsidRPr="00EA2F6D" w:rsidRDefault="00301FC4" w:rsidP="00A2633F">
            <w:pPr>
              <w:autoSpaceDE w:val="0"/>
              <w:autoSpaceDN w:val="0"/>
              <w:adjustRightInd w:val="0"/>
              <w:spacing w:after="0" w:line="240" w:lineRule="auto"/>
              <w:jc w:val="center"/>
              <w:rPr>
                <w:rFonts w:cs="Calibri"/>
                <w:sz w:val="20"/>
                <w:szCs w:val="20"/>
                <w:lang w:val="en-US"/>
              </w:rPr>
            </w:pPr>
            <w:r w:rsidRPr="00EA2F6D">
              <w:rPr>
                <w:rFonts w:cs="Calibri"/>
                <w:sz w:val="20"/>
                <w:szCs w:val="20"/>
                <w:lang w:val="en-US"/>
              </w:rPr>
              <w:t>-31%</w:t>
            </w:r>
          </w:p>
        </w:tc>
      </w:tr>
    </w:tbl>
    <w:p w14:paraId="180A1D40" w14:textId="77777777" w:rsidR="00D24E73" w:rsidRPr="00D24E73" w:rsidRDefault="00D24E73" w:rsidP="00D24E73">
      <w:pPr>
        <w:spacing w:after="120" w:line="240" w:lineRule="auto"/>
        <w:ind w:left="426" w:right="28"/>
        <w:jc w:val="both"/>
        <w:rPr>
          <w:rFonts w:cs="Arial"/>
          <w:sz w:val="18"/>
          <w:lang w:val="en-US"/>
        </w:rPr>
      </w:pPr>
      <w:r w:rsidRPr="00EA2F6D">
        <w:rPr>
          <w:rFonts w:cs="Arial"/>
          <w:sz w:val="18"/>
          <w:lang w:val="en-US"/>
        </w:rPr>
        <w:t>(*) Operating profit does not consider</w:t>
      </w:r>
      <w:r w:rsidRPr="00D24E73">
        <w:rPr>
          <w:rFonts w:cs="Arial"/>
          <w:sz w:val="18"/>
          <w:lang w:val="en-US"/>
        </w:rPr>
        <w:t xml:space="preserve"> other income</w:t>
      </w:r>
      <w:r>
        <w:rPr>
          <w:rFonts w:cs="Arial"/>
          <w:sz w:val="18"/>
          <w:lang w:val="en-US"/>
        </w:rPr>
        <w:t>s</w:t>
      </w:r>
      <w:r w:rsidRPr="00D24E73">
        <w:rPr>
          <w:rFonts w:cs="Arial"/>
          <w:sz w:val="18"/>
          <w:lang w:val="en-US"/>
        </w:rPr>
        <w:t xml:space="preserve"> / expenses. (**) EBITDA does not consider other income</w:t>
      </w:r>
      <w:r>
        <w:rPr>
          <w:rFonts w:cs="Arial"/>
          <w:sz w:val="18"/>
          <w:lang w:val="en-US"/>
        </w:rPr>
        <w:t>s / expenses, because</w:t>
      </w:r>
      <w:r w:rsidRPr="00D24E73">
        <w:rPr>
          <w:rFonts w:cs="Arial"/>
          <w:sz w:val="18"/>
          <w:lang w:val="en-US"/>
        </w:rPr>
        <w:t xml:space="preserve"> they are non-</w:t>
      </w:r>
      <w:r>
        <w:rPr>
          <w:rFonts w:cs="Arial"/>
          <w:sz w:val="18"/>
          <w:lang w:val="en-US"/>
        </w:rPr>
        <w:t>recurrent</w:t>
      </w:r>
      <w:r w:rsidRPr="00D24E73">
        <w:rPr>
          <w:rFonts w:cs="Arial"/>
          <w:sz w:val="18"/>
          <w:lang w:val="en-US"/>
        </w:rPr>
        <w:t xml:space="preserve"> items</w:t>
      </w:r>
      <w:r w:rsidR="0029579E">
        <w:rPr>
          <w:rFonts w:cs="Arial"/>
          <w:sz w:val="18"/>
          <w:lang w:val="en-US"/>
        </w:rPr>
        <w:t>,</w:t>
      </w:r>
      <w:r w:rsidRPr="00D24E73">
        <w:rPr>
          <w:rFonts w:cs="Arial"/>
          <w:sz w:val="18"/>
          <w:lang w:val="en-US"/>
        </w:rPr>
        <w:t xml:space="preserve"> or the </w:t>
      </w:r>
      <w:r w:rsidR="002E4AD5" w:rsidRPr="00D24E73">
        <w:rPr>
          <w:rFonts w:cs="Arial"/>
          <w:sz w:val="18"/>
          <w:lang w:val="en-US"/>
        </w:rPr>
        <w:t>workers</w:t>
      </w:r>
      <w:r w:rsidR="002E4AD5">
        <w:rPr>
          <w:rFonts w:cs="Arial"/>
          <w:sz w:val="18"/>
          <w:lang w:val="en-US"/>
        </w:rPr>
        <w:t xml:space="preserve">’ profit </w:t>
      </w:r>
      <w:r>
        <w:rPr>
          <w:rFonts w:cs="Arial"/>
          <w:sz w:val="18"/>
          <w:lang w:val="en-US"/>
        </w:rPr>
        <w:t>sharing</w:t>
      </w:r>
      <w:r w:rsidRPr="00D24E73">
        <w:rPr>
          <w:rFonts w:cs="Arial"/>
          <w:sz w:val="18"/>
          <w:lang w:val="en-US"/>
        </w:rPr>
        <w:t>.</w:t>
      </w:r>
    </w:p>
    <w:p w14:paraId="5710CCD5" w14:textId="77777777" w:rsidR="001F13D3" w:rsidRPr="00D24E73" w:rsidRDefault="001F13D3" w:rsidP="007F3266">
      <w:pPr>
        <w:spacing w:after="120" w:line="240" w:lineRule="auto"/>
        <w:ind w:left="284" w:right="28"/>
        <w:jc w:val="both"/>
        <w:rPr>
          <w:rFonts w:cs="Arial"/>
          <w:sz w:val="18"/>
          <w:lang w:val="en-US"/>
        </w:rPr>
      </w:pPr>
    </w:p>
    <w:p w14:paraId="3A8EE424" w14:textId="77777777" w:rsidR="002B7E87" w:rsidRDefault="002B7E87" w:rsidP="00C6764E">
      <w:pPr>
        <w:spacing w:after="120" w:line="240" w:lineRule="auto"/>
        <w:ind w:left="426" w:right="28"/>
        <w:jc w:val="both"/>
        <w:rPr>
          <w:rFonts w:cs="Arial"/>
          <w:lang w:val="es-ES_tradnl"/>
        </w:rPr>
      </w:pPr>
      <w:r w:rsidRPr="00E16445">
        <w:rPr>
          <w:rFonts w:cs="Arial"/>
          <w:noProof/>
          <w:sz w:val="20"/>
          <w:szCs w:val="20"/>
          <w:lang w:val="en-US"/>
        </w:rPr>
        <w:drawing>
          <wp:inline distT="0" distB="0" distL="0" distR="0" wp14:anchorId="110DAAFA" wp14:editId="54650014">
            <wp:extent cx="5305425" cy="2168481"/>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16D30DFA" w14:textId="77777777" w:rsidR="00830FC3" w:rsidRPr="003A097F" w:rsidRDefault="003A097F" w:rsidP="00CB47B9">
      <w:pPr>
        <w:pStyle w:val="Prrafodelista"/>
        <w:numPr>
          <w:ilvl w:val="1"/>
          <w:numId w:val="2"/>
        </w:numPr>
        <w:spacing w:after="120" w:line="240" w:lineRule="auto"/>
        <w:ind w:left="567" w:right="28" w:hanging="567"/>
        <w:jc w:val="both"/>
        <w:rPr>
          <w:rFonts w:cs="Arial"/>
          <w:b/>
          <w:color w:val="1F497D" w:themeColor="text2"/>
          <w:lang w:val="es-ES_tradnl"/>
        </w:rPr>
      </w:pPr>
      <w:r w:rsidRPr="003A097F">
        <w:rPr>
          <w:rFonts w:cs="Arial"/>
          <w:b/>
          <w:color w:val="1F497D" w:themeColor="text2"/>
          <w:lang w:val="es-ES_tradnl"/>
        </w:rPr>
        <w:lastRenderedPageBreak/>
        <w:t>Sales</w:t>
      </w:r>
      <w:r w:rsidR="00830FC3" w:rsidRPr="003A097F">
        <w:rPr>
          <w:rFonts w:cs="Arial"/>
          <w:b/>
          <w:color w:val="1F497D" w:themeColor="text2"/>
          <w:lang w:val="es-ES_tradnl"/>
        </w:rPr>
        <w:t>:</w:t>
      </w:r>
    </w:p>
    <w:p w14:paraId="39CBDB94" w14:textId="77777777" w:rsidR="00830FC3" w:rsidRPr="00244168" w:rsidRDefault="00830FC3" w:rsidP="00830FC3">
      <w:pPr>
        <w:pStyle w:val="Prrafodelista"/>
        <w:spacing w:after="120" w:line="240" w:lineRule="auto"/>
        <w:ind w:left="0" w:right="28"/>
        <w:jc w:val="both"/>
        <w:rPr>
          <w:rFonts w:cs="Arial"/>
          <w:b/>
          <w:color w:val="1F497D" w:themeColor="text2"/>
          <w:lang w:val="es-ES_tradnl"/>
        </w:rPr>
      </w:pPr>
    </w:p>
    <w:p w14:paraId="5CB3999A" w14:textId="77777777" w:rsidR="007F478C" w:rsidRPr="000B7BF4" w:rsidRDefault="006A360A" w:rsidP="000B7BF4">
      <w:pPr>
        <w:pStyle w:val="Prrafodelista"/>
        <w:numPr>
          <w:ilvl w:val="0"/>
          <w:numId w:val="1"/>
        </w:numPr>
        <w:spacing w:after="120" w:line="240" w:lineRule="auto"/>
        <w:ind w:right="28"/>
        <w:jc w:val="both"/>
        <w:rPr>
          <w:lang w:val="en-US"/>
        </w:rPr>
      </w:pPr>
      <w:r>
        <w:rPr>
          <w:lang w:val="en-US"/>
        </w:rPr>
        <w:t>By</w:t>
      </w:r>
      <w:r w:rsidRPr="006A360A">
        <w:rPr>
          <w:lang w:val="en-US"/>
        </w:rPr>
        <w:t xml:space="preserve"> the end of the fourth quarter 2019, total sales show an increase of 11% </w:t>
      </w:r>
      <w:r>
        <w:rPr>
          <w:lang w:val="en-US"/>
        </w:rPr>
        <w:t>in comparison to</w:t>
      </w:r>
      <w:r w:rsidRPr="006A360A">
        <w:rPr>
          <w:lang w:val="en-US"/>
        </w:rPr>
        <w:t xml:space="preserve"> the previous year. The value of </w:t>
      </w:r>
      <w:r>
        <w:rPr>
          <w:lang w:val="en-US"/>
        </w:rPr>
        <w:t>IHC</w:t>
      </w:r>
      <w:r w:rsidRPr="006A360A">
        <w:rPr>
          <w:lang w:val="en-US"/>
        </w:rPr>
        <w:t xml:space="preserve"> sales increased </w:t>
      </w:r>
      <w:r w:rsidR="00846CBB">
        <w:rPr>
          <w:lang w:val="en-US"/>
        </w:rPr>
        <w:t xml:space="preserve">by </w:t>
      </w:r>
      <w:r w:rsidRPr="006A360A">
        <w:rPr>
          <w:lang w:val="en-US"/>
        </w:rPr>
        <w:t xml:space="preserve">4% </w:t>
      </w:r>
      <w:r w:rsidR="00846CBB">
        <w:rPr>
          <w:lang w:val="en-US"/>
        </w:rPr>
        <w:t xml:space="preserve">mainly </w:t>
      </w:r>
      <w:r w:rsidRPr="006A360A">
        <w:rPr>
          <w:lang w:val="en-US"/>
        </w:rPr>
        <w:t xml:space="preserve">due to a 10% decrease in the price of </w:t>
      </w:r>
      <w:r w:rsidR="007F478C">
        <w:rPr>
          <w:lang w:val="en-US"/>
        </w:rPr>
        <w:t>fishmeal</w:t>
      </w:r>
      <w:r w:rsidRPr="006A360A">
        <w:rPr>
          <w:lang w:val="en-US"/>
        </w:rPr>
        <w:t xml:space="preserve"> due to the problem of swine fever in Chi</w:t>
      </w:r>
      <w:r w:rsidR="007F478C">
        <w:rPr>
          <w:lang w:val="en-US"/>
        </w:rPr>
        <w:t>na. Fish o</w:t>
      </w:r>
      <w:r w:rsidRPr="006A360A">
        <w:rPr>
          <w:lang w:val="en-US"/>
        </w:rPr>
        <w:t xml:space="preserve">il sales </w:t>
      </w:r>
      <w:r w:rsidR="007F478C">
        <w:rPr>
          <w:lang w:val="en-US"/>
        </w:rPr>
        <w:t>remained</w:t>
      </w:r>
      <w:r w:rsidRPr="006A360A">
        <w:rPr>
          <w:lang w:val="en-US"/>
        </w:rPr>
        <w:t xml:space="preserve"> the same percentage </w:t>
      </w:r>
      <w:r w:rsidR="00846CBB">
        <w:rPr>
          <w:lang w:val="en-US"/>
        </w:rPr>
        <w:t>on</w:t>
      </w:r>
      <w:r w:rsidRPr="006A360A">
        <w:rPr>
          <w:lang w:val="en-US"/>
        </w:rPr>
        <w:t xml:space="preserve"> sales and</w:t>
      </w:r>
      <w:r w:rsidR="00846CBB">
        <w:rPr>
          <w:lang w:val="en-US"/>
        </w:rPr>
        <w:t>,</w:t>
      </w:r>
      <w:r w:rsidRPr="006A360A">
        <w:rPr>
          <w:lang w:val="en-US"/>
        </w:rPr>
        <w:t xml:space="preserve"> although the volume </w:t>
      </w:r>
      <w:r w:rsidR="007F478C">
        <w:rPr>
          <w:lang w:val="en-US"/>
        </w:rPr>
        <w:t>decreased</w:t>
      </w:r>
      <w:r w:rsidRPr="006A360A">
        <w:rPr>
          <w:lang w:val="en-US"/>
        </w:rPr>
        <w:t xml:space="preserve"> by 18%</w:t>
      </w:r>
      <w:r w:rsidR="00846CBB">
        <w:rPr>
          <w:lang w:val="en-US"/>
        </w:rPr>
        <w:t>,</w:t>
      </w:r>
      <w:r w:rsidRPr="006A360A">
        <w:rPr>
          <w:lang w:val="en-US"/>
        </w:rPr>
        <w:t xml:space="preserve"> the price increased by 33%.</w:t>
      </w:r>
    </w:p>
    <w:p w14:paraId="711884CE" w14:textId="77777777" w:rsidR="00FB697E" w:rsidRDefault="007F478C" w:rsidP="00ED7BB0">
      <w:pPr>
        <w:pStyle w:val="Prrafodelista"/>
        <w:numPr>
          <w:ilvl w:val="0"/>
          <w:numId w:val="1"/>
        </w:numPr>
        <w:spacing w:after="120" w:line="240" w:lineRule="auto"/>
        <w:ind w:right="28"/>
        <w:jc w:val="both"/>
        <w:rPr>
          <w:lang w:val="en-US"/>
        </w:rPr>
      </w:pPr>
      <w:r w:rsidRPr="007F478C">
        <w:rPr>
          <w:lang w:val="en-US"/>
        </w:rPr>
        <w:t>D</w:t>
      </w:r>
      <w:r w:rsidR="00FB0F1D">
        <w:rPr>
          <w:lang w:val="en-US"/>
        </w:rPr>
        <w:t>HC</w:t>
      </w:r>
      <w:r w:rsidRPr="007F478C">
        <w:rPr>
          <w:lang w:val="en-US"/>
        </w:rPr>
        <w:t xml:space="preserve"> sales as </w:t>
      </w:r>
      <w:r w:rsidR="000B7BF4">
        <w:rPr>
          <w:lang w:val="en-US"/>
        </w:rPr>
        <w:t>at</w:t>
      </w:r>
      <w:r w:rsidRPr="007F478C">
        <w:rPr>
          <w:lang w:val="en-US"/>
        </w:rPr>
        <w:t xml:space="preserve"> December 31, 2019</w:t>
      </w:r>
      <w:r w:rsidR="00FB0F1D">
        <w:rPr>
          <w:lang w:val="en-US"/>
        </w:rPr>
        <w:t>,</w:t>
      </w:r>
      <w:r w:rsidRPr="007F478C">
        <w:rPr>
          <w:lang w:val="en-US"/>
        </w:rPr>
        <w:t xml:space="preserve"> had a significant increase of 244% </w:t>
      </w:r>
      <w:r w:rsidR="000B7BF4">
        <w:rPr>
          <w:lang w:val="en-US"/>
        </w:rPr>
        <w:t>in comparison to</w:t>
      </w:r>
      <w:r w:rsidRPr="007F478C">
        <w:rPr>
          <w:lang w:val="en-US"/>
        </w:rPr>
        <w:t xml:space="preserve"> the same period of the previous year, due to higher levels of horse mackerel in the first months of the year. </w:t>
      </w:r>
      <w:r w:rsidRPr="000B7BF4">
        <w:rPr>
          <w:lang w:val="en-US"/>
        </w:rPr>
        <w:t xml:space="preserve">These </w:t>
      </w:r>
      <w:r w:rsidR="008E7E98">
        <w:rPr>
          <w:lang w:val="en-US"/>
        </w:rPr>
        <w:t xml:space="preserve">ones </w:t>
      </w:r>
      <w:r w:rsidR="000B7BF4" w:rsidRPr="000B7BF4">
        <w:rPr>
          <w:lang w:val="en-US"/>
        </w:rPr>
        <w:t>represented</w:t>
      </w:r>
      <w:r w:rsidRPr="000B7BF4">
        <w:rPr>
          <w:lang w:val="en-US"/>
        </w:rPr>
        <w:t xml:space="preserve"> 9% of total sales, higher than the previous year in which it represented 3%.</w:t>
      </w:r>
    </w:p>
    <w:p w14:paraId="54ABC733" w14:textId="77777777" w:rsidR="00846CBB" w:rsidRPr="00ED7BB0" w:rsidRDefault="00846CBB" w:rsidP="00846CBB">
      <w:pPr>
        <w:pStyle w:val="Prrafodelista"/>
        <w:spacing w:after="120" w:line="240" w:lineRule="auto"/>
        <w:ind w:left="360" w:right="28"/>
        <w:jc w:val="both"/>
        <w:rPr>
          <w:lang w:val="en-US"/>
        </w:rPr>
      </w:pPr>
    </w:p>
    <w:p w14:paraId="5D05CCD0" w14:textId="77777777" w:rsidR="00BB3FC6" w:rsidRDefault="00830FC3" w:rsidP="005C0374">
      <w:pPr>
        <w:pStyle w:val="Prrafodelista"/>
        <w:spacing w:after="120" w:line="240" w:lineRule="auto"/>
        <w:ind w:left="708" w:right="28" w:hanging="708"/>
        <w:jc w:val="center"/>
        <w:rPr>
          <w:rFonts w:cs="Arial"/>
          <w:lang w:val="es-ES_tradnl"/>
        </w:rPr>
      </w:pPr>
      <w:r w:rsidRPr="00205DC8">
        <w:rPr>
          <w:noProof/>
          <w:lang w:val="en-US" w:eastAsia="en-US"/>
        </w:rPr>
        <w:drawing>
          <wp:inline distT="0" distB="0" distL="0" distR="0" wp14:anchorId="41C0CF24" wp14:editId="1CD763AF">
            <wp:extent cx="5736590" cy="2842733"/>
            <wp:effectExtent l="0" t="0" r="0" b="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8F26DF" w14:textId="77777777" w:rsidR="009B262E" w:rsidRPr="009B262E" w:rsidRDefault="005A45D8" w:rsidP="00244168">
      <w:pPr>
        <w:pStyle w:val="Prrafodelista"/>
        <w:spacing w:after="120" w:line="240" w:lineRule="auto"/>
        <w:ind w:left="360" w:right="28"/>
        <w:jc w:val="both"/>
        <w:rPr>
          <w:rFonts w:cs="Arial"/>
          <w:sz w:val="18"/>
          <w:lang w:val="en-US"/>
        </w:rPr>
      </w:pPr>
      <w:r w:rsidRPr="009B262E">
        <w:rPr>
          <w:rFonts w:cs="Arial"/>
          <w:sz w:val="18"/>
          <w:lang w:val="en-US"/>
        </w:rPr>
        <w:t>(*)</w:t>
      </w:r>
      <w:r w:rsidR="00B57F4D">
        <w:rPr>
          <w:rFonts w:cs="Arial"/>
          <w:sz w:val="18"/>
          <w:lang w:val="en-US"/>
        </w:rPr>
        <w:t xml:space="preserve"> E</w:t>
      </w:r>
      <w:r w:rsidR="00B57F4D" w:rsidRPr="009B262E">
        <w:rPr>
          <w:rFonts w:cs="Arial"/>
          <w:sz w:val="18"/>
          <w:lang w:val="en-US"/>
        </w:rPr>
        <w:t xml:space="preserve">stimated </w:t>
      </w:r>
      <w:r w:rsidR="00B57F4D">
        <w:rPr>
          <w:rFonts w:cs="Arial"/>
          <w:sz w:val="18"/>
          <w:lang w:val="en-US"/>
        </w:rPr>
        <w:t>p</w:t>
      </w:r>
      <w:r w:rsidR="009B262E" w:rsidRPr="009B262E">
        <w:rPr>
          <w:rFonts w:cs="Arial"/>
          <w:sz w:val="18"/>
          <w:lang w:val="en-US"/>
        </w:rPr>
        <w:t xml:space="preserve">rices of fishmeal and fish oil sales </w:t>
      </w:r>
      <w:r w:rsidR="00B57F4D">
        <w:rPr>
          <w:rFonts w:cs="Arial"/>
          <w:sz w:val="18"/>
          <w:lang w:val="en-US"/>
        </w:rPr>
        <w:t xml:space="preserve">for the </w:t>
      </w:r>
      <w:r w:rsidR="009B262E" w:rsidRPr="009B262E">
        <w:rPr>
          <w:rFonts w:cs="Arial"/>
          <w:sz w:val="18"/>
          <w:lang w:val="en-US"/>
        </w:rPr>
        <w:t>remaining of the inventory of the second season 2019.</w:t>
      </w:r>
    </w:p>
    <w:p w14:paraId="08D314A7" w14:textId="77777777" w:rsidR="00925125" w:rsidRPr="007121A9" w:rsidRDefault="00925125" w:rsidP="00434A05">
      <w:pPr>
        <w:spacing w:after="120" w:line="240" w:lineRule="auto"/>
        <w:ind w:right="28"/>
        <w:jc w:val="both"/>
        <w:rPr>
          <w:rFonts w:cs="Arial"/>
          <w:sz w:val="18"/>
          <w:lang w:val="en-US"/>
        </w:rPr>
      </w:pPr>
    </w:p>
    <w:tbl>
      <w:tblPr>
        <w:tblW w:w="6359" w:type="dxa"/>
        <w:jc w:val="center"/>
        <w:tblCellMar>
          <w:left w:w="70" w:type="dxa"/>
          <w:right w:w="70" w:type="dxa"/>
        </w:tblCellMar>
        <w:tblLook w:val="05E0" w:firstRow="1" w:lastRow="1" w:firstColumn="1" w:lastColumn="1" w:noHBand="0" w:noVBand="1"/>
      </w:tblPr>
      <w:tblGrid>
        <w:gridCol w:w="1920"/>
        <w:gridCol w:w="1129"/>
        <w:gridCol w:w="1078"/>
        <w:gridCol w:w="1129"/>
        <w:gridCol w:w="1103"/>
      </w:tblGrid>
      <w:tr w:rsidR="007820B4" w:rsidRPr="007820B4" w14:paraId="41B9396A" w14:textId="77777777" w:rsidTr="00B57F4D">
        <w:trPr>
          <w:trHeight w:val="270"/>
          <w:jc w:val="center"/>
        </w:trPr>
        <w:tc>
          <w:tcPr>
            <w:tcW w:w="6359" w:type="dxa"/>
            <w:gridSpan w:val="5"/>
            <w:tcBorders>
              <w:top w:val="nil"/>
              <w:left w:val="nil"/>
              <w:bottom w:val="nil"/>
              <w:right w:val="nil"/>
            </w:tcBorders>
            <w:shd w:val="clear" w:color="auto" w:fill="1F497D" w:themeFill="text2"/>
            <w:vAlign w:val="center"/>
            <w:hideMark/>
          </w:tcPr>
          <w:p w14:paraId="24CC03C4" w14:textId="77777777" w:rsidR="007820B4" w:rsidRPr="007820B4" w:rsidRDefault="007B593D" w:rsidP="007820B4">
            <w:pPr>
              <w:spacing w:after="0" w:line="240" w:lineRule="auto"/>
              <w:ind w:left="1109" w:hanging="1109"/>
              <w:jc w:val="center"/>
              <w:outlineLvl w:val="0"/>
              <w:rPr>
                <w:rFonts w:eastAsia="Times New Roman" w:cs="Calibri"/>
                <w:b/>
                <w:bCs/>
                <w:color w:val="FFFFFF"/>
                <w:sz w:val="20"/>
                <w:szCs w:val="20"/>
                <w:lang w:eastAsia="es-PE"/>
              </w:rPr>
            </w:pPr>
            <w:r>
              <w:rPr>
                <w:rFonts w:eastAsia="Times New Roman" w:cs="Calibri"/>
                <w:b/>
                <w:bCs/>
                <w:color w:val="FFFFFF"/>
                <w:sz w:val="20"/>
                <w:szCs w:val="20"/>
                <w:lang w:val="es-ES_tradnl" w:eastAsia="es-PE"/>
              </w:rPr>
              <w:t>S</w:t>
            </w:r>
            <w:r w:rsidR="00E67B98" w:rsidRPr="00E67B98">
              <w:rPr>
                <w:rFonts w:eastAsia="Times New Roman" w:cs="Calibri"/>
                <w:b/>
                <w:bCs/>
                <w:color w:val="FFFFFF"/>
                <w:sz w:val="20"/>
                <w:szCs w:val="20"/>
                <w:lang w:val="es-ES_tradnl" w:eastAsia="es-PE"/>
              </w:rPr>
              <w:t>ales per destination</w:t>
            </w:r>
          </w:p>
        </w:tc>
      </w:tr>
      <w:tr w:rsidR="007820B4" w:rsidRPr="007820B4" w14:paraId="14F7E31E" w14:textId="77777777" w:rsidTr="00B57F4D">
        <w:trPr>
          <w:trHeight w:val="270"/>
          <w:jc w:val="center"/>
        </w:trPr>
        <w:tc>
          <w:tcPr>
            <w:tcW w:w="1399" w:type="dxa"/>
            <w:vMerge w:val="restart"/>
            <w:tcBorders>
              <w:top w:val="single" w:sz="4" w:space="0" w:color="FFFFFF" w:themeColor="background1"/>
              <w:left w:val="nil"/>
              <w:bottom w:val="nil"/>
              <w:right w:val="single" w:sz="4" w:space="0" w:color="FFFFFF" w:themeColor="background1"/>
            </w:tcBorders>
            <w:shd w:val="clear" w:color="auto" w:fill="1F497D" w:themeFill="text2"/>
            <w:vAlign w:val="center"/>
            <w:hideMark/>
          </w:tcPr>
          <w:p w14:paraId="79DC6EB9" w14:textId="77777777" w:rsidR="007820B4" w:rsidRPr="007820B4" w:rsidRDefault="007B593D" w:rsidP="007B593D">
            <w:pPr>
              <w:spacing w:after="0" w:line="240" w:lineRule="auto"/>
              <w:ind w:left="1109" w:hanging="1109"/>
              <w:jc w:val="center"/>
              <w:outlineLvl w:val="0"/>
              <w:rPr>
                <w:rFonts w:eastAsia="Times New Roman" w:cs="Calibri"/>
                <w:b/>
                <w:bCs/>
                <w:color w:val="FFFFFF"/>
                <w:sz w:val="20"/>
                <w:szCs w:val="20"/>
                <w:lang w:eastAsia="es-PE"/>
              </w:rPr>
            </w:pPr>
            <w:r>
              <w:rPr>
                <w:rFonts w:eastAsia="Times New Roman" w:cs="Calibri"/>
                <w:b/>
                <w:bCs/>
                <w:color w:val="FFFFFF"/>
                <w:sz w:val="20"/>
                <w:szCs w:val="20"/>
                <w:lang w:val="es-ES_tradnl" w:eastAsia="es-PE"/>
              </w:rPr>
              <w:t>Thousand</w:t>
            </w:r>
            <w:r w:rsidR="007820B4" w:rsidRPr="007820B4">
              <w:rPr>
                <w:rFonts w:eastAsia="Times New Roman" w:cs="Calibri"/>
                <w:b/>
                <w:bCs/>
                <w:color w:val="FFFFFF"/>
                <w:sz w:val="20"/>
                <w:szCs w:val="20"/>
                <w:lang w:val="es-ES_tradnl" w:eastAsia="es-PE"/>
              </w:rPr>
              <w:t xml:space="preserve"> US$ </w:t>
            </w:r>
          </w:p>
        </w:tc>
        <w:tc>
          <w:tcPr>
            <w:tcW w:w="2480"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hideMark/>
          </w:tcPr>
          <w:p w14:paraId="18909988" w14:textId="77777777" w:rsidR="007820B4" w:rsidRPr="007820B4" w:rsidRDefault="007820B4" w:rsidP="007820B4">
            <w:pPr>
              <w:spacing w:after="0" w:line="240" w:lineRule="auto"/>
              <w:ind w:left="1109" w:hanging="1109"/>
              <w:jc w:val="center"/>
              <w:outlineLvl w:val="0"/>
              <w:rPr>
                <w:rFonts w:eastAsia="Times New Roman" w:cs="Calibri"/>
                <w:b/>
                <w:bCs/>
                <w:color w:val="FFFFFF"/>
                <w:sz w:val="20"/>
                <w:szCs w:val="20"/>
                <w:lang w:eastAsia="es-PE"/>
              </w:rPr>
            </w:pPr>
            <w:r w:rsidRPr="007820B4">
              <w:rPr>
                <w:rFonts w:eastAsia="Times New Roman" w:cs="Calibri"/>
                <w:b/>
                <w:bCs/>
                <w:color w:val="FFFFFF"/>
                <w:sz w:val="20"/>
                <w:szCs w:val="20"/>
                <w:lang w:val="es-ES_tradnl" w:eastAsia="es-PE"/>
              </w:rPr>
              <w:t>2018</w:t>
            </w:r>
          </w:p>
        </w:tc>
        <w:tc>
          <w:tcPr>
            <w:tcW w:w="2480" w:type="dxa"/>
            <w:gridSpan w:val="2"/>
            <w:tcBorders>
              <w:top w:val="single" w:sz="4" w:space="0" w:color="FFFFFF" w:themeColor="background1"/>
              <w:left w:val="single" w:sz="4" w:space="0" w:color="FFFFFF" w:themeColor="background1"/>
              <w:bottom w:val="single" w:sz="4" w:space="0" w:color="FFFFFF" w:themeColor="background1"/>
              <w:right w:val="nil"/>
            </w:tcBorders>
            <w:shd w:val="clear" w:color="auto" w:fill="1F497D" w:themeFill="text2"/>
            <w:vAlign w:val="center"/>
            <w:hideMark/>
          </w:tcPr>
          <w:p w14:paraId="7E5EC6A7" w14:textId="77777777" w:rsidR="007820B4" w:rsidRPr="007820B4" w:rsidRDefault="007820B4" w:rsidP="007820B4">
            <w:pPr>
              <w:spacing w:after="0" w:line="240" w:lineRule="auto"/>
              <w:ind w:left="1109" w:hanging="1109"/>
              <w:jc w:val="center"/>
              <w:outlineLvl w:val="0"/>
              <w:rPr>
                <w:rFonts w:eastAsia="Times New Roman" w:cs="Calibri"/>
                <w:b/>
                <w:bCs/>
                <w:color w:val="FFFFFF"/>
                <w:sz w:val="20"/>
                <w:szCs w:val="20"/>
                <w:lang w:eastAsia="es-PE"/>
              </w:rPr>
            </w:pPr>
            <w:r w:rsidRPr="007820B4">
              <w:rPr>
                <w:rFonts w:eastAsia="Times New Roman" w:cs="Calibri"/>
                <w:b/>
                <w:bCs/>
                <w:color w:val="FFFFFF"/>
                <w:sz w:val="20"/>
                <w:szCs w:val="20"/>
                <w:lang w:val="es-ES_tradnl" w:eastAsia="es-PE"/>
              </w:rPr>
              <w:t>2019</w:t>
            </w:r>
          </w:p>
        </w:tc>
      </w:tr>
      <w:tr w:rsidR="007820B4" w:rsidRPr="007820B4" w14:paraId="3970C33B" w14:textId="77777777" w:rsidTr="00B57F4D">
        <w:trPr>
          <w:trHeight w:val="255"/>
          <w:jc w:val="center"/>
        </w:trPr>
        <w:tc>
          <w:tcPr>
            <w:tcW w:w="1399" w:type="dxa"/>
            <w:vMerge/>
            <w:tcBorders>
              <w:top w:val="nil"/>
              <w:left w:val="nil"/>
              <w:bottom w:val="single" w:sz="4" w:space="0" w:color="FFFFFF" w:themeColor="background1"/>
              <w:right w:val="single" w:sz="4" w:space="0" w:color="FFFFFF" w:themeColor="background1"/>
            </w:tcBorders>
            <w:shd w:val="clear" w:color="auto" w:fill="1F497D" w:themeFill="text2"/>
            <w:vAlign w:val="center"/>
            <w:hideMark/>
          </w:tcPr>
          <w:p w14:paraId="04D09F7D" w14:textId="77777777" w:rsidR="007820B4" w:rsidRPr="007820B4" w:rsidRDefault="007820B4" w:rsidP="007820B4">
            <w:pPr>
              <w:spacing w:after="0" w:line="240" w:lineRule="auto"/>
              <w:ind w:left="1109" w:hanging="1109"/>
              <w:outlineLvl w:val="0"/>
              <w:rPr>
                <w:rFonts w:eastAsia="Times New Roman" w:cs="Calibri"/>
                <w:b/>
                <w:bCs/>
                <w:color w:val="FFFFFF"/>
                <w:sz w:val="20"/>
                <w:szCs w:val="20"/>
                <w:lang w:eastAsia="es-PE"/>
              </w:rPr>
            </w:pPr>
          </w:p>
        </w:tc>
        <w:tc>
          <w:tcPr>
            <w:tcW w:w="1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hideMark/>
          </w:tcPr>
          <w:p w14:paraId="52832A9E" w14:textId="77777777" w:rsidR="007820B4" w:rsidRPr="007820B4" w:rsidRDefault="008E7E98" w:rsidP="008E7E98">
            <w:pPr>
              <w:spacing w:after="0" w:line="240" w:lineRule="auto"/>
              <w:ind w:left="1109" w:hanging="1109"/>
              <w:jc w:val="center"/>
              <w:outlineLvl w:val="0"/>
              <w:rPr>
                <w:rFonts w:eastAsia="Times New Roman" w:cs="Calibri"/>
                <w:b/>
                <w:bCs/>
                <w:color w:val="FFFFFF"/>
                <w:sz w:val="20"/>
                <w:szCs w:val="20"/>
                <w:lang w:eastAsia="es-PE"/>
              </w:rPr>
            </w:pPr>
            <w:r>
              <w:rPr>
                <w:rFonts w:eastAsia="Times New Roman"/>
                <w:b/>
                <w:bCs/>
                <w:color w:val="FFFFFF"/>
                <w:sz w:val="20"/>
                <w:szCs w:val="20"/>
                <w:lang w:eastAsia="es-PE"/>
              </w:rPr>
              <w:t>IHC</w:t>
            </w:r>
          </w:p>
        </w:tc>
        <w:tc>
          <w:tcPr>
            <w:tcW w:w="1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hideMark/>
          </w:tcPr>
          <w:p w14:paraId="0D06CFAF" w14:textId="77777777" w:rsidR="007820B4" w:rsidRPr="007820B4" w:rsidRDefault="007B593D" w:rsidP="007B593D">
            <w:pPr>
              <w:spacing w:after="0" w:line="240" w:lineRule="auto"/>
              <w:ind w:left="1109" w:hanging="1109"/>
              <w:jc w:val="center"/>
              <w:outlineLvl w:val="0"/>
              <w:rPr>
                <w:rFonts w:eastAsia="Times New Roman" w:cs="Calibri"/>
                <w:b/>
                <w:bCs/>
                <w:color w:val="FFFFFF"/>
                <w:sz w:val="20"/>
                <w:szCs w:val="20"/>
                <w:lang w:eastAsia="es-PE"/>
              </w:rPr>
            </w:pPr>
            <w:r>
              <w:rPr>
                <w:rFonts w:eastAsia="Times New Roman"/>
                <w:b/>
                <w:bCs/>
                <w:color w:val="FFFFFF"/>
                <w:sz w:val="20"/>
                <w:szCs w:val="20"/>
                <w:lang w:eastAsia="es-PE"/>
              </w:rPr>
              <w:t>DHC</w:t>
            </w:r>
          </w:p>
        </w:tc>
        <w:tc>
          <w:tcPr>
            <w:tcW w:w="124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F497D" w:themeFill="text2"/>
            <w:vAlign w:val="center"/>
            <w:hideMark/>
          </w:tcPr>
          <w:p w14:paraId="595A2FB5" w14:textId="77777777" w:rsidR="007820B4" w:rsidRPr="007820B4" w:rsidRDefault="007B593D" w:rsidP="007820B4">
            <w:pPr>
              <w:spacing w:after="0" w:line="240" w:lineRule="auto"/>
              <w:ind w:left="1109" w:hanging="1109"/>
              <w:jc w:val="center"/>
              <w:outlineLvl w:val="0"/>
              <w:rPr>
                <w:rFonts w:eastAsia="Times New Roman" w:cs="Calibri"/>
                <w:b/>
                <w:bCs/>
                <w:color w:val="FFFFFF"/>
                <w:sz w:val="20"/>
                <w:szCs w:val="20"/>
                <w:lang w:eastAsia="es-PE"/>
              </w:rPr>
            </w:pPr>
            <w:r>
              <w:rPr>
                <w:rFonts w:eastAsia="Times New Roman"/>
                <w:b/>
                <w:bCs/>
                <w:color w:val="FFFFFF"/>
                <w:sz w:val="20"/>
                <w:szCs w:val="20"/>
                <w:lang w:eastAsia="es-PE"/>
              </w:rPr>
              <w:t>IHC</w:t>
            </w:r>
          </w:p>
        </w:tc>
        <w:tc>
          <w:tcPr>
            <w:tcW w:w="1240" w:type="dxa"/>
            <w:tcBorders>
              <w:top w:val="single" w:sz="4" w:space="0" w:color="FFFFFF" w:themeColor="background1"/>
              <w:left w:val="single" w:sz="4" w:space="0" w:color="FFFFFF" w:themeColor="background1"/>
              <w:bottom w:val="single" w:sz="4" w:space="0" w:color="FFFFFF" w:themeColor="background1"/>
              <w:right w:val="single" w:sz="4" w:space="0" w:color="auto"/>
            </w:tcBorders>
            <w:shd w:val="clear" w:color="auto" w:fill="1F497D" w:themeFill="text2"/>
            <w:vAlign w:val="center"/>
            <w:hideMark/>
          </w:tcPr>
          <w:p w14:paraId="73E5295D" w14:textId="77777777" w:rsidR="007820B4" w:rsidRPr="007820B4" w:rsidRDefault="007B593D" w:rsidP="007820B4">
            <w:pPr>
              <w:spacing w:after="0" w:line="240" w:lineRule="auto"/>
              <w:ind w:left="1109" w:hanging="1109"/>
              <w:jc w:val="center"/>
              <w:outlineLvl w:val="0"/>
              <w:rPr>
                <w:rFonts w:eastAsia="Times New Roman" w:cs="Calibri"/>
                <w:b/>
                <w:bCs/>
                <w:color w:val="FFFFFF"/>
                <w:sz w:val="20"/>
                <w:szCs w:val="20"/>
                <w:lang w:eastAsia="es-PE"/>
              </w:rPr>
            </w:pPr>
            <w:r>
              <w:rPr>
                <w:rFonts w:eastAsia="Times New Roman"/>
                <w:b/>
                <w:bCs/>
                <w:color w:val="FFFFFF"/>
                <w:sz w:val="20"/>
                <w:szCs w:val="20"/>
                <w:lang w:eastAsia="es-PE"/>
              </w:rPr>
              <w:t>DHC</w:t>
            </w:r>
          </w:p>
        </w:tc>
      </w:tr>
      <w:tr w:rsidR="007820B4" w:rsidRPr="007820B4" w14:paraId="4533700D" w14:textId="77777777" w:rsidTr="00B57F4D">
        <w:trPr>
          <w:trHeight w:val="270"/>
          <w:jc w:val="center"/>
        </w:trPr>
        <w:tc>
          <w:tcPr>
            <w:tcW w:w="1399"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35FE7E62" w14:textId="77777777" w:rsidR="007820B4" w:rsidRPr="007820B4" w:rsidRDefault="007820B4" w:rsidP="007820B4">
            <w:pPr>
              <w:spacing w:after="0" w:line="240" w:lineRule="auto"/>
              <w:ind w:left="1109" w:hanging="1109"/>
              <w:jc w:val="center"/>
              <w:outlineLvl w:val="1"/>
              <w:rPr>
                <w:rFonts w:eastAsia="Times New Roman" w:cs="Calibri"/>
                <w:sz w:val="20"/>
                <w:szCs w:val="20"/>
                <w:lang w:eastAsia="es-PE"/>
              </w:rPr>
            </w:pPr>
            <w:r w:rsidRPr="007820B4">
              <w:rPr>
                <w:rFonts w:eastAsia="Times New Roman" w:cs="Calibri"/>
                <w:sz w:val="20"/>
                <w:szCs w:val="20"/>
                <w:lang w:val="es-ES_tradnl" w:eastAsia="es-PE"/>
              </w:rPr>
              <w:t xml:space="preserve"> Asia </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7F43482B"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167,905</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5334A044"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24F53A47"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162,777</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6EC98D02"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157</w:t>
            </w:r>
          </w:p>
        </w:tc>
      </w:tr>
      <w:tr w:rsidR="007820B4" w:rsidRPr="007820B4" w14:paraId="5A53FC2F" w14:textId="77777777" w:rsidTr="00B57F4D">
        <w:trPr>
          <w:trHeight w:val="270"/>
          <w:jc w:val="center"/>
        </w:trPr>
        <w:tc>
          <w:tcPr>
            <w:tcW w:w="1399"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615E72F8" w14:textId="77777777" w:rsidR="007820B4" w:rsidRPr="007820B4" w:rsidRDefault="00B57F4D" w:rsidP="007820B4">
            <w:pPr>
              <w:spacing w:after="0" w:line="240" w:lineRule="auto"/>
              <w:ind w:left="1109" w:hanging="1109"/>
              <w:jc w:val="center"/>
              <w:outlineLvl w:val="1"/>
              <w:rPr>
                <w:rFonts w:eastAsia="Times New Roman" w:cs="Calibri"/>
                <w:sz w:val="20"/>
                <w:szCs w:val="20"/>
                <w:lang w:eastAsia="es-PE"/>
              </w:rPr>
            </w:pPr>
            <w:r>
              <w:rPr>
                <w:rFonts w:eastAsia="Times New Roman" w:cs="Calibri"/>
                <w:sz w:val="20"/>
                <w:szCs w:val="20"/>
                <w:lang w:val="es-ES_tradnl" w:eastAsia="es-PE"/>
              </w:rPr>
              <w:t xml:space="preserve"> Ame</w:t>
            </w:r>
            <w:r w:rsidR="007820B4" w:rsidRPr="007820B4">
              <w:rPr>
                <w:rFonts w:eastAsia="Times New Roman" w:cs="Calibri"/>
                <w:sz w:val="20"/>
                <w:szCs w:val="20"/>
                <w:lang w:val="es-ES_tradnl" w:eastAsia="es-PE"/>
              </w:rPr>
              <w:t xml:space="preserve">rica </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7F6D8289"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41,423</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2735B7EF"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3,302</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52DE1088"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38,142</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2C2D20E7"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13,284</w:t>
            </w:r>
          </w:p>
        </w:tc>
      </w:tr>
      <w:tr w:rsidR="007820B4" w:rsidRPr="007820B4" w14:paraId="534CC15A" w14:textId="77777777" w:rsidTr="00B57F4D">
        <w:trPr>
          <w:trHeight w:val="270"/>
          <w:jc w:val="center"/>
        </w:trPr>
        <w:tc>
          <w:tcPr>
            <w:tcW w:w="1399"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62FE6EBD" w14:textId="77777777" w:rsidR="007820B4" w:rsidRPr="007820B4" w:rsidRDefault="007820B4" w:rsidP="00B57F4D">
            <w:pPr>
              <w:spacing w:after="0" w:line="240" w:lineRule="auto"/>
              <w:ind w:left="1109" w:hanging="1109"/>
              <w:jc w:val="center"/>
              <w:outlineLvl w:val="1"/>
              <w:rPr>
                <w:rFonts w:eastAsia="Times New Roman" w:cs="Calibri"/>
                <w:sz w:val="20"/>
                <w:szCs w:val="20"/>
                <w:lang w:eastAsia="es-PE"/>
              </w:rPr>
            </w:pPr>
            <w:r w:rsidRPr="007820B4">
              <w:rPr>
                <w:rFonts w:eastAsia="Times New Roman" w:cs="Calibri"/>
                <w:sz w:val="20"/>
                <w:szCs w:val="20"/>
                <w:lang w:val="es-ES_tradnl" w:eastAsia="es-PE"/>
              </w:rPr>
              <w:t xml:space="preserve"> Europ</w:t>
            </w:r>
            <w:r w:rsidR="00B57F4D">
              <w:rPr>
                <w:rFonts w:eastAsia="Times New Roman" w:cs="Calibri"/>
                <w:sz w:val="20"/>
                <w:szCs w:val="20"/>
                <w:lang w:val="es-ES_tradnl" w:eastAsia="es-PE"/>
              </w:rPr>
              <w:t>e</w:t>
            </w:r>
            <w:r w:rsidRPr="007820B4">
              <w:rPr>
                <w:rFonts w:eastAsia="Times New Roman" w:cs="Calibri"/>
                <w:sz w:val="20"/>
                <w:szCs w:val="20"/>
                <w:lang w:val="es-ES_tradnl" w:eastAsia="es-PE"/>
              </w:rPr>
              <w:t xml:space="preserve"> </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55EB366E"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22,298</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3B93F7C6"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820</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36952A4B"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36,441</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13843E0A"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2,494</w:t>
            </w:r>
          </w:p>
        </w:tc>
      </w:tr>
      <w:tr w:rsidR="007820B4" w:rsidRPr="007820B4" w14:paraId="5FBB40C0" w14:textId="77777777" w:rsidTr="00B57F4D">
        <w:trPr>
          <w:trHeight w:val="270"/>
          <w:jc w:val="center"/>
        </w:trPr>
        <w:tc>
          <w:tcPr>
            <w:tcW w:w="1399"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42A26A9E" w14:textId="77777777" w:rsidR="007820B4" w:rsidRPr="007820B4" w:rsidRDefault="00B57F4D" w:rsidP="007820B4">
            <w:pPr>
              <w:spacing w:after="0" w:line="240" w:lineRule="auto"/>
              <w:ind w:left="1109" w:hanging="1109"/>
              <w:jc w:val="center"/>
              <w:outlineLvl w:val="1"/>
              <w:rPr>
                <w:rFonts w:eastAsia="Times New Roman" w:cs="Calibri"/>
                <w:sz w:val="20"/>
                <w:szCs w:val="20"/>
                <w:lang w:eastAsia="es-PE"/>
              </w:rPr>
            </w:pPr>
            <w:r>
              <w:rPr>
                <w:rFonts w:eastAsia="Times New Roman" w:cs="Calibri"/>
                <w:sz w:val="20"/>
                <w:szCs w:val="20"/>
                <w:lang w:val="es-ES_tradnl" w:eastAsia="es-PE"/>
              </w:rPr>
              <w:t xml:space="preserve"> Oceania</w:t>
            </w:r>
            <w:r w:rsidR="007820B4" w:rsidRPr="007820B4">
              <w:rPr>
                <w:rFonts w:eastAsia="Times New Roman" w:cs="Calibri"/>
                <w:sz w:val="20"/>
                <w:szCs w:val="20"/>
                <w:lang w:val="es-ES_tradnl" w:eastAsia="es-PE"/>
              </w:rPr>
              <w:t xml:space="preserve"> </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6BE10FD4"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1,079</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34292F74"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170</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2B0E3D4C"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5,038</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5C526360"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w:t>
            </w:r>
          </w:p>
        </w:tc>
      </w:tr>
      <w:tr w:rsidR="007820B4" w:rsidRPr="007820B4" w14:paraId="794D5FFD" w14:textId="77777777" w:rsidTr="00B57F4D">
        <w:trPr>
          <w:trHeight w:val="270"/>
          <w:jc w:val="center"/>
        </w:trPr>
        <w:tc>
          <w:tcPr>
            <w:tcW w:w="1399"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2DAFEEA7" w14:textId="77777777" w:rsidR="007820B4" w:rsidRPr="007820B4" w:rsidRDefault="007820B4" w:rsidP="00B57F4D">
            <w:pPr>
              <w:spacing w:after="0" w:line="240" w:lineRule="auto"/>
              <w:ind w:left="1109" w:hanging="1109"/>
              <w:jc w:val="center"/>
              <w:outlineLvl w:val="1"/>
              <w:rPr>
                <w:rFonts w:eastAsia="Times New Roman" w:cs="Calibri"/>
                <w:sz w:val="20"/>
                <w:szCs w:val="20"/>
                <w:lang w:eastAsia="es-PE"/>
              </w:rPr>
            </w:pPr>
            <w:r w:rsidRPr="007820B4">
              <w:rPr>
                <w:rFonts w:eastAsia="Times New Roman" w:cs="Calibri"/>
                <w:sz w:val="20"/>
                <w:szCs w:val="20"/>
                <w:lang w:val="es-ES_tradnl" w:eastAsia="es-PE"/>
              </w:rPr>
              <w:t xml:space="preserve"> </w:t>
            </w:r>
            <w:r w:rsidR="00B57F4D">
              <w:rPr>
                <w:rFonts w:eastAsia="Times New Roman" w:cs="Calibri"/>
                <w:sz w:val="20"/>
                <w:szCs w:val="20"/>
                <w:lang w:val="es-ES_tradnl" w:eastAsia="es-PE"/>
              </w:rPr>
              <w:t>A</w:t>
            </w:r>
            <w:r w:rsidRPr="007820B4">
              <w:rPr>
                <w:rFonts w:eastAsia="Times New Roman" w:cs="Calibri"/>
                <w:sz w:val="20"/>
                <w:szCs w:val="20"/>
                <w:lang w:val="es-ES_tradnl" w:eastAsia="es-PE"/>
              </w:rPr>
              <w:t xml:space="preserve">frica </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51633B88"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1,102</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66EFB974"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2,558</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15AA8A4F"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107</w:t>
            </w:r>
          </w:p>
        </w:tc>
        <w:tc>
          <w:tcPr>
            <w:tcW w:w="1240" w:type="dxa"/>
            <w:tcBorders>
              <w:top w:val="single" w:sz="4" w:space="0" w:color="FFFFFF" w:themeColor="background1"/>
              <w:left w:val="single" w:sz="4" w:space="0" w:color="004899" w:themeColor="accent1"/>
              <w:bottom w:val="single" w:sz="4" w:space="0" w:color="FFFFFF" w:themeColor="background1"/>
              <w:right w:val="single" w:sz="4" w:space="0" w:color="004899" w:themeColor="accent1"/>
            </w:tcBorders>
            <w:shd w:val="clear" w:color="auto" w:fill="auto"/>
            <w:vAlign w:val="center"/>
            <w:hideMark/>
          </w:tcPr>
          <w:p w14:paraId="4A88B325" w14:textId="77777777" w:rsidR="007820B4" w:rsidRPr="007820B4" w:rsidRDefault="007820B4" w:rsidP="007820B4">
            <w:pPr>
              <w:spacing w:after="0" w:line="240" w:lineRule="auto"/>
              <w:ind w:left="1109" w:hanging="1109"/>
              <w:jc w:val="right"/>
              <w:outlineLvl w:val="1"/>
              <w:rPr>
                <w:rFonts w:eastAsia="Times New Roman" w:cs="Calibri"/>
                <w:color w:val="000000"/>
                <w:sz w:val="20"/>
                <w:szCs w:val="20"/>
                <w:lang w:eastAsia="es-PE"/>
              </w:rPr>
            </w:pPr>
            <w:r w:rsidRPr="007820B4">
              <w:rPr>
                <w:rFonts w:eastAsia="Times New Roman" w:cs="Calibri"/>
                <w:color w:val="000000"/>
                <w:sz w:val="20"/>
                <w:szCs w:val="20"/>
                <w:lang w:val="es-ES_tradnl" w:eastAsia="es-PE"/>
              </w:rPr>
              <w:t>7,645</w:t>
            </w:r>
          </w:p>
        </w:tc>
      </w:tr>
      <w:tr w:rsidR="007820B4" w:rsidRPr="007820B4" w14:paraId="41BBB0AF" w14:textId="77777777" w:rsidTr="00B57F4D">
        <w:trPr>
          <w:trHeight w:val="270"/>
          <w:jc w:val="center"/>
        </w:trPr>
        <w:tc>
          <w:tcPr>
            <w:tcW w:w="1399" w:type="dxa"/>
            <w:tcBorders>
              <w:top w:val="single" w:sz="4" w:space="0" w:color="FFFFFF" w:themeColor="background1"/>
              <w:left w:val="single" w:sz="4" w:space="0" w:color="004899" w:themeColor="accent1"/>
              <w:bottom w:val="single" w:sz="4" w:space="0" w:color="004899" w:themeColor="accent1"/>
              <w:right w:val="single" w:sz="4" w:space="0" w:color="004899" w:themeColor="accent1"/>
            </w:tcBorders>
            <w:shd w:val="clear" w:color="auto" w:fill="auto"/>
            <w:vAlign w:val="center"/>
            <w:hideMark/>
          </w:tcPr>
          <w:p w14:paraId="28686D0A" w14:textId="77777777" w:rsidR="007820B4" w:rsidRPr="007820B4" w:rsidRDefault="007820B4" w:rsidP="007820B4">
            <w:pPr>
              <w:spacing w:after="0" w:line="240" w:lineRule="auto"/>
              <w:ind w:left="1109" w:hanging="1109"/>
              <w:jc w:val="center"/>
              <w:outlineLvl w:val="1"/>
              <w:rPr>
                <w:rFonts w:eastAsia="Times New Roman" w:cs="Calibri"/>
                <w:b/>
                <w:bCs/>
                <w:sz w:val="20"/>
                <w:szCs w:val="20"/>
                <w:lang w:eastAsia="es-PE"/>
              </w:rPr>
            </w:pPr>
            <w:r w:rsidRPr="007820B4">
              <w:rPr>
                <w:rFonts w:eastAsia="Times New Roman" w:cs="Calibri"/>
                <w:b/>
                <w:bCs/>
                <w:sz w:val="20"/>
                <w:szCs w:val="20"/>
                <w:lang w:val="es-ES_tradnl" w:eastAsia="es-PE"/>
              </w:rPr>
              <w:t xml:space="preserve"> Total </w:t>
            </w:r>
          </w:p>
        </w:tc>
        <w:tc>
          <w:tcPr>
            <w:tcW w:w="1240" w:type="dxa"/>
            <w:tcBorders>
              <w:top w:val="single" w:sz="4" w:space="0" w:color="FFFFFF" w:themeColor="background1"/>
              <w:left w:val="single" w:sz="4" w:space="0" w:color="004899" w:themeColor="accent1"/>
              <w:bottom w:val="single" w:sz="4" w:space="0" w:color="004899" w:themeColor="accent1"/>
              <w:right w:val="single" w:sz="4" w:space="0" w:color="004899" w:themeColor="accent1"/>
            </w:tcBorders>
            <w:shd w:val="clear" w:color="auto" w:fill="auto"/>
            <w:vAlign w:val="center"/>
            <w:hideMark/>
          </w:tcPr>
          <w:p w14:paraId="492BE37C" w14:textId="77777777" w:rsidR="007820B4" w:rsidRPr="007820B4" w:rsidRDefault="007820B4" w:rsidP="007820B4">
            <w:pPr>
              <w:spacing w:after="0" w:line="240" w:lineRule="auto"/>
              <w:ind w:left="1109" w:hanging="1109"/>
              <w:jc w:val="right"/>
              <w:outlineLvl w:val="1"/>
              <w:rPr>
                <w:rFonts w:eastAsia="Times New Roman" w:cs="Calibri"/>
                <w:b/>
                <w:bCs/>
                <w:color w:val="000000"/>
                <w:sz w:val="20"/>
                <w:szCs w:val="20"/>
                <w:lang w:eastAsia="es-PE"/>
              </w:rPr>
            </w:pPr>
            <w:r w:rsidRPr="007820B4">
              <w:rPr>
                <w:rFonts w:eastAsia="Times New Roman" w:cs="Calibri"/>
                <w:b/>
                <w:bCs/>
                <w:color w:val="000000"/>
                <w:sz w:val="20"/>
                <w:szCs w:val="20"/>
                <w:lang w:val="es-ES_tradnl" w:eastAsia="es-PE"/>
              </w:rPr>
              <w:t>233,807</w:t>
            </w:r>
          </w:p>
        </w:tc>
        <w:tc>
          <w:tcPr>
            <w:tcW w:w="1240" w:type="dxa"/>
            <w:tcBorders>
              <w:top w:val="single" w:sz="4" w:space="0" w:color="FFFFFF" w:themeColor="background1"/>
              <w:left w:val="single" w:sz="4" w:space="0" w:color="004899" w:themeColor="accent1"/>
              <w:bottom w:val="single" w:sz="4" w:space="0" w:color="004899" w:themeColor="accent1"/>
              <w:right w:val="single" w:sz="4" w:space="0" w:color="004899" w:themeColor="accent1"/>
            </w:tcBorders>
            <w:shd w:val="clear" w:color="auto" w:fill="auto"/>
            <w:vAlign w:val="center"/>
            <w:hideMark/>
          </w:tcPr>
          <w:p w14:paraId="33C2F77F" w14:textId="77777777" w:rsidR="007820B4" w:rsidRPr="007820B4" w:rsidRDefault="007820B4" w:rsidP="007820B4">
            <w:pPr>
              <w:spacing w:after="0" w:line="240" w:lineRule="auto"/>
              <w:ind w:left="1109" w:hanging="1109"/>
              <w:jc w:val="right"/>
              <w:outlineLvl w:val="1"/>
              <w:rPr>
                <w:rFonts w:eastAsia="Times New Roman" w:cs="Calibri"/>
                <w:b/>
                <w:bCs/>
                <w:color w:val="000000"/>
                <w:sz w:val="20"/>
                <w:szCs w:val="20"/>
                <w:lang w:eastAsia="es-PE"/>
              </w:rPr>
            </w:pPr>
            <w:r w:rsidRPr="007820B4">
              <w:rPr>
                <w:rFonts w:eastAsia="Times New Roman" w:cs="Calibri"/>
                <w:b/>
                <w:bCs/>
                <w:color w:val="000000"/>
                <w:sz w:val="20"/>
                <w:szCs w:val="20"/>
                <w:lang w:val="es-ES_tradnl" w:eastAsia="es-PE"/>
              </w:rPr>
              <w:t>6,850</w:t>
            </w:r>
          </w:p>
        </w:tc>
        <w:tc>
          <w:tcPr>
            <w:tcW w:w="1240" w:type="dxa"/>
            <w:tcBorders>
              <w:top w:val="single" w:sz="4" w:space="0" w:color="FFFFFF" w:themeColor="background1"/>
              <w:left w:val="single" w:sz="4" w:space="0" w:color="004899" w:themeColor="accent1"/>
              <w:bottom w:val="single" w:sz="4" w:space="0" w:color="004899" w:themeColor="accent1"/>
              <w:right w:val="single" w:sz="4" w:space="0" w:color="004899" w:themeColor="accent1"/>
            </w:tcBorders>
            <w:shd w:val="clear" w:color="auto" w:fill="auto"/>
            <w:vAlign w:val="center"/>
            <w:hideMark/>
          </w:tcPr>
          <w:p w14:paraId="599D88BE" w14:textId="77777777" w:rsidR="007820B4" w:rsidRPr="007820B4" w:rsidRDefault="007820B4" w:rsidP="007820B4">
            <w:pPr>
              <w:spacing w:after="0" w:line="240" w:lineRule="auto"/>
              <w:ind w:left="1109" w:hanging="1109"/>
              <w:jc w:val="right"/>
              <w:outlineLvl w:val="1"/>
              <w:rPr>
                <w:rFonts w:eastAsia="Times New Roman" w:cs="Calibri"/>
                <w:b/>
                <w:bCs/>
                <w:color w:val="000000"/>
                <w:sz w:val="20"/>
                <w:szCs w:val="20"/>
                <w:lang w:eastAsia="es-PE"/>
              </w:rPr>
            </w:pPr>
            <w:r w:rsidRPr="007820B4">
              <w:rPr>
                <w:rFonts w:eastAsia="Times New Roman" w:cs="Calibri"/>
                <w:b/>
                <w:bCs/>
                <w:color w:val="000000"/>
                <w:sz w:val="20"/>
                <w:szCs w:val="20"/>
                <w:lang w:val="es-ES_tradnl" w:eastAsia="es-PE"/>
              </w:rPr>
              <w:t>242,505</w:t>
            </w:r>
          </w:p>
        </w:tc>
        <w:tc>
          <w:tcPr>
            <w:tcW w:w="1240" w:type="dxa"/>
            <w:tcBorders>
              <w:top w:val="single" w:sz="4" w:space="0" w:color="FFFFFF" w:themeColor="background1"/>
              <w:left w:val="single" w:sz="4" w:space="0" w:color="004899" w:themeColor="accent1"/>
              <w:bottom w:val="single" w:sz="4" w:space="0" w:color="004899" w:themeColor="accent1"/>
              <w:right w:val="single" w:sz="4" w:space="0" w:color="004899" w:themeColor="accent1"/>
            </w:tcBorders>
            <w:shd w:val="clear" w:color="auto" w:fill="auto"/>
            <w:vAlign w:val="center"/>
            <w:hideMark/>
          </w:tcPr>
          <w:p w14:paraId="0B93D76A" w14:textId="77777777" w:rsidR="007820B4" w:rsidRPr="007820B4" w:rsidRDefault="007820B4" w:rsidP="007820B4">
            <w:pPr>
              <w:spacing w:after="0" w:line="240" w:lineRule="auto"/>
              <w:ind w:left="1109" w:hanging="1109"/>
              <w:jc w:val="right"/>
              <w:outlineLvl w:val="1"/>
              <w:rPr>
                <w:rFonts w:eastAsia="Times New Roman" w:cs="Calibri"/>
                <w:b/>
                <w:bCs/>
                <w:color w:val="000000"/>
                <w:sz w:val="20"/>
                <w:szCs w:val="20"/>
                <w:lang w:eastAsia="es-PE"/>
              </w:rPr>
            </w:pPr>
            <w:r w:rsidRPr="007820B4">
              <w:rPr>
                <w:rFonts w:eastAsia="Times New Roman" w:cs="Calibri"/>
                <w:b/>
                <w:bCs/>
                <w:color w:val="000000"/>
                <w:sz w:val="20"/>
                <w:szCs w:val="20"/>
                <w:lang w:val="es-ES_tradnl" w:eastAsia="es-PE"/>
              </w:rPr>
              <w:t>23,580</w:t>
            </w:r>
          </w:p>
        </w:tc>
      </w:tr>
    </w:tbl>
    <w:p w14:paraId="587605BC" w14:textId="77777777" w:rsidR="00925125" w:rsidRDefault="00925125" w:rsidP="00244168">
      <w:pPr>
        <w:pStyle w:val="Prrafodelista"/>
        <w:spacing w:after="120" w:line="240" w:lineRule="auto"/>
        <w:ind w:left="360" w:right="28"/>
        <w:jc w:val="both"/>
        <w:rPr>
          <w:rFonts w:cs="Arial"/>
          <w:sz w:val="18"/>
          <w:lang w:val="es-ES_tradnl"/>
        </w:rPr>
      </w:pPr>
    </w:p>
    <w:p w14:paraId="42C6E72C" w14:textId="77777777" w:rsidR="00925125" w:rsidRDefault="00925125" w:rsidP="00244168">
      <w:pPr>
        <w:pStyle w:val="Prrafodelista"/>
        <w:spacing w:after="120" w:line="240" w:lineRule="auto"/>
        <w:ind w:left="360" w:right="28"/>
        <w:jc w:val="both"/>
        <w:rPr>
          <w:rFonts w:cs="Arial"/>
          <w:sz w:val="18"/>
          <w:lang w:val="es-ES_tradnl"/>
        </w:rPr>
      </w:pPr>
    </w:p>
    <w:p w14:paraId="639F4FB6" w14:textId="77777777" w:rsidR="007B593D" w:rsidRPr="007B593D" w:rsidRDefault="007B593D" w:rsidP="007B593D">
      <w:pPr>
        <w:pStyle w:val="Prrafodelista"/>
        <w:numPr>
          <w:ilvl w:val="0"/>
          <w:numId w:val="1"/>
        </w:numPr>
        <w:spacing w:after="120" w:line="240" w:lineRule="auto"/>
        <w:ind w:right="28"/>
        <w:jc w:val="both"/>
        <w:rPr>
          <w:lang w:val="en-US"/>
        </w:rPr>
      </w:pPr>
      <w:r w:rsidRPr="007B593D">
        <w:rPr>
          <w:lang w:val="en-US"/>
        </w:rPr>
        <w:t xml:space="preserve">The effective catch corresponding to the second season 2019 decreased by 51.6% </w:t>
      </w:r>
      <w:r>
        <w:rPr>
          <w:lang w:val="en-US"/>
        </w:rPr>
        <w:t xml:space="preserve">regarding </w:t>
      </w:r>
      <w:r w:rsidRPr="007B593D">
        <w:rPr>
          <w:lang w:val="en-US"/>
        </w:rPr>
        <w:t xml:space="preserve">to </w:t>
      </w:r>
      <w:r>
        <w:rPr>
          <w:lang w:val="en-US"/>
        </w:rPr>
        <w:t>the catch</w:t>
      </w:r>
      <w:r w:rsidRPr="007B593D">
        <w:rPr>
          <w:lang w:val="en-US"/>
        </w:rPr>
        <w:t xml:space="preserve"> in the second season 2018, while </w:t>
      </w:r>
      <w:r w:rsidR="00B57F4D">
        <w:rPr>
          <w:lang w:val="en-US"/>
        </w:rPr>
        <w:t xml:space="preserve">the </w:t>
      </w:r>
      <w:r w:rsidRPr="007B593D">
        <w:rPr>
          <w:lang w:val="en-US"/>
        </w:rPr>
        <w:t xml:space="preserve">sale price of </w:t>
      </w:r>
      <w:r>
        <w:rPr>
          <w:lang w:val="en-US"/>
        </w:rPr>
        <w:t>fishmeal</w:t>
      </w:r>
      <w:r w:rsidR="00B57F4D">
        <w:rPr>
          <w:lang w:val="en-US"/>
        </w:rPr>
        <w:t xml:space="preserve"> would </w:t>
      </w:r>
      <w:r>
        <w:rPr>
          <w:lang w:val="en-US"/>
        </w:rPr>
        <w:t>increased</w:t>
      </w:r>
      <w:r w:rsidRPr="007B593D">
        <w:rPr>
          <w:lang w:val="en-US"/>
        </w:rPr>
        <w:t xml:space="preserve"> by 15.1% and that of </w:t>
      </w:r>
      <w:r>
        <w:rPr>
          <w:lang w:val="en-US"/>
        </w:rPr>
        <w:t xml:space="preserve">fish </w:t>
      </w:r>
      <w:r w:rsidRPr="007B593D">
        <w:rPr>
          <w:lang w:val="en-US"/>
        </w:rPr>
        <w:t>oil by 46.8%</w:t>
      </w:r>
      <w:r w:rsidR="00B57F4D">
        <w:rPr>
          <w:lang w:val="en-US"/>
        </w:rPr>
        <w:t>, according with our estimations</w:t>
      </w:r>
      <w:r w:rsidRPr="007B593D">
        <w:rPr>
          <w:lang w:val="en-US"/>
        </w:rPr>
        <w:t>.</w:t>
      </w:r>
    </w:p>
    <w:p w14:paraId="71C1D2F4" w14:textId="77777777" w:rsidR="007B593D" w:rsidRPr="007B593D" w:rsidRDefault="007B593D" w:rsidP="007B593D">
      <w:pPr>
        <w:pStyle w:val="Prrafodelista"/>
        <w:numPr>
          <w:ilvl w:val="0"/>
          <w:numId w:val="1"/>
        </w:numPr>
        <w:spacing w:after="120" w:line="240" w:lineRule="auto"/>
        <w:ind w:right="28"/>
        <w:jc w:val="both"/>
        <w:rPr>
          <w:lang w:val="en-US"/>
        </w:rPr>
      </w:pPr>
      <w:r>
        <w:rPr>
          <w:lang w:val="en-US"/>
        </w:rPr>
        <w:t>By</w:t>
      </w:r>
      <w:r w:rsidRPr="007B593D">
        <w:rPr>
          <w:lang w:val="en-US"/>
        </w:rPr>
        <w:t xml:space="preserve"> the end of the fourth quarter of 2019, 79.2% </w:t>
      </w:r>
      <w:r w:rsidR="00B57F4D">
        <w:rPr>
          <w:lang w:val="en-US"/>
        </w:rPr>
        <w:t xml:space="preserve">out </w:t>
      </w:r>
      <w:r w:rsidRPr="007B593D">
        <w:rPr>
          <w:lang w:val="en-US"/>
        </w:rPr>
        <w:t xml:space="preserve">of the fishmeal volume available for sale </w:t>
      </w:r>
      <w:r>
        <w:rPr>
          <w:lang w:val="en-US"/>
        </w:rPr>
        <w:t>has been</w:t>
      </w:r>
      <w:r w:rsidRPr="007B593D">
        <w:rPr>
          <w:lang w:val="en-US"/>
        </w:rPr>
        <w:t xml:space="preserve"> sold, </w:t>
      </w:r>
      <w:r>
        <w:rPr>
          <w:lang w:val="en-US"/>
        </w:rPr>
        <w:t>remaining</w:t>
      </w:r>
      <w:r w:rsidRPr="007B593D">
        <w:rPr>
          <w:lang w:val="en-US"/>
        </w:rPr>
        <w:t xml:space="preserve"> an inventory of 36.4 thousand MT.</w:t>
      </w:r>
    </w:p>
    <w:p w14:paraId="33C6D2AD" w14:textId="77777777" w:rsidR="00190464" w:rsidRPr="007B593D" w:rsidRDefault="00190464" w:rsidP="00E44D27">
      <w:pPr>
        <w:pStyle w:val="Prrafodelista"/>
        <w:spacing w:after="120" w:line="240" w:lineRule="auto"/>
        <w:ind w:left="360" w:right="28"/>
        <w:jc w:val="both"/>
        <w:rPr>
          <w:lang w:val="en-US"/>
        </w:rPr>
      </w:pPr>
    </w:p>
    <w:tbl>
      <w:tblPr>
        <w:tblW w:w="9405" w:type="dxa"/>
        <w:jc w:val="center"/>
        <w:tblLayout w:type="fixed"/>
        <w:tblCellMar>
          <w:left w:w="70" w:type="dxa"/>
          <w:right w:w="70" w:type="dxa"/>
        </w:tblCellMar>
        <w:tblLook w:val="0000" w:firstRow="0" w:lastRow="0" w:firstColumn="0" w:lastColumn="0" w:noHBand="0" w:noVBand="0"/>
      </w:tblPr>
      <w:tblGrid>
        <w:gridCol w:w="3257"/>
        <w:gridCol w:w="1058"/>
        <w:gridCol w:w="1230"/>
        <w:gridCol w:w="1230"/>
        <w:gridCol w:w="1163"/>
        <w:gridCol w:w="1467"/>
      </w:tblGrid>
      <w:tr w:rsidR="00C956F7" w:rsidRPr="00C43984" w14:paraId="57BA8220" w14:textId="77777777" w:rsidTr="006055EA">
        <w:trPr>
          <w:trHeight w:val="249"/>
          <w:jc w:val="center"/>
        </w:trPr>
        <w:tc>
          <w:tcPr>
            <w:tcW w:w="9405" w:type="dxa"/>
            <w:gridSpan w:val="6"/>
            <w:tcBorders>
              <w:top w:val="single" w:sz="3" w:space="0" w:color="1F497D"/>
              <w:left w:val="single" w:sz="3" w:space="0" w:color="1F497D"/>
              <w:bottom w:val="single" w:sz="3" w:space="0" w:color="FFFFFF"/>
              <w:right w:val="single" w:sz="3" w:space="0" w:color="1F497D"/>
            </w:tcBorders>
            <w:shd w:val="clear" w:color="auto" w:fill="1F497D"/>
            <w:vAlign w:val="center"/>
          </w:tcPr>
          <w:p w14:paraId="6D8D1062" w14:textId="77777777" w:rsidR="00C956F7" w:rsidRPr="009E287C" w:rsidRDefault="009E287C" w:rsidP="00D264C1">
            <w:pPr>
              <w:autoSpaceDE w:val="0"/>
              <w:autoSpaceDN w:val="0"/>
              <w:adjustRightInd w:val="0"/>
              <w:spacing w:after="0" w:line="240" w:lineRule="auto"/>
              <w:jc w:val="center"/>
              <w:rPr>
                <w:rFonts w:cs="Calibri"/>
                <w:lang w:val="en-US"/>
              </w:rPr>
            </w:pPr>
            <w:r w:rsidRPr="009E287C">
              <w:rPr>
                <w:rFonts w:cs="Calibri"/>
                <w:b/>
                <w:bCs/>
                <w:color w:val="FFFFFF"/>
                <w:sz w:val="20"/>
                <w:szCs w:val="20"/>
                <w:lang w:val="en-US"/>
              </w:rPr>
              <w:lastRenderedPageBreak/>
              <w:t>Net Sales - Indirect Human Consumption</w:t>
            </w:r>
          </w:p>
        </w:tc>
      </w:tr>
      <w:tr w:rsidR="0020318D" w14:paraId="0F2F2488" w14:textId="77777777" w:rsidTr="009E287C">
        <w:trPr>
          <w:trHeight w:val="249"/>
          <w:jc w:val="center"/>
        </w:trPr>
        <w:tc>
          <w:tcPr>
            <w:tcW w:w="3257" w:type="dxa"/>
            <w:tcBorders>
              <w:top w:val="single" w:sz="3" w:space="0" w:color="FFFFFF"/>
              <w:left w:val="single" w:sz="3" w:space="0" w:color="1F497D"/>
              <w:bottom w:val="single" w:sz="3" w:space="0" w:color="1F497D"/>
              <w:right w:val="single" w:sz="3" w:space="0" w:color="FFFFFF"/>
            </w:tcBorders>
            <w:shd w:val="clear" w:color="auto" w:fill="1F497D"/>
            <w:vAlign w:val="center"/>
          </w:tcPr>
          <w:p w14:paraId="291EEFA6" w14:textId="77777777" w:rsidR="0020318D" w:rsidRPr="009E287C" w:rsidRDefault="0020318D" w:rsidP="00D264C1">
            <w:pPr>
              <w:autoSpaceDE w:val="0"/>
              <w:autoSpaceDN w:val="0"/>
              <w:adjustRightInd w:val="0"/>
              <w:spacing w:after="0" w:line="240" w:lineRule="auto"/>
              <w:jc w:val="center"/>
              <w:rPr>
                <w:rFonts w:cs="Calibri"/>
                <w:lang w:val="en-US"/>
              </w:rPr>
            </w:pPr>
          </w:p>
        </w:tc>
        <w:tc>
          <w:tcPr>
            <w:tcW w:w="1058" w:type="dxa"/>
            <w:tcBorders>
              <w:top w:val="single" w:sz="3" w:space="0" w:color="FFFFFF"/>
              <w:left w:val="single" w:sz="3" w:space="0" w:color="FFFFFF"/>
              <w:bottom w:val="single" w:sz="3" w:space="0" w:color="1F497D"/>
              <w:right w:val="single" w:sz="3" w:space="0" w:color="FFFFFF"/>
            </w:tcBorders>
            <w:shd w:val="clear" w:color="auto" w:fill="1F497D" w:themeFill="text2"/>
            <w:vAlign w:val="center"/>
          </w:tcPr>
          <w:p w14:paraId="22DC8DF8" w14:textId="77777777" w:rsidR="0020318D" w:rsidRDefault="009E287C" w:rsidP="00D264C1">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4Q</w:t>
            </w:r>
            <w:r w:rsidR="00601727">
              <w:rPr>
                <w:rFonts w:cs="Calibri"/>
                <w:b/>
                <w:bCs/>
                <w:color w:val="FFFFFF"/>
                <w:sz w:val="20"/>
                <w:szCs w:val="20"/>
              </w:rPr>
              <w:t>18</w:t>
            </w:r>
          </w:p>
        </w:tc>
        <w:tc>
          <w:tcPr>
            <w:tcW w:w="1230"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023F34B2" w14:textId="77777777" w:rsidR="0020318D" w:rsidRDefault="009E287C" w:rsidP="00D264C1">
            <w:pPr>
              <w:autoSpaceDE w:val="0"/>
              <w:autoSpaceDN w:val="0"/>
              <w:adjustRightInd w:val="0"/>
              <w:spacing w:after="0" w:line="240" w:lineRule="auto"/>
              <w:jc w:val="center"/>
              <w:rPr>
                <w:rFonts w:cs="Calibri"/>
                <w:b/>
                <w:bCs/>
                <w:color w:val="FFFFFF"/>
                <w:sz w:val="20"/>
                <w:szCs w:val="20"/>
              </w:rPr>
            </w:pPr>
            <w:r>
              <w:rPr>
                <w:rFonts w:cs="Calibri"/>
                <w:b/>
                <w:bCs/>
                <w:color w:val="FFFFFF" w:themeColor="background1"/>
                <w:sz w:val="20"/>
                <w:szCs w:val="20"/>
              </w:rPr>
              <w:t>4Q</w:t>
            </w:r>
            <w:r w:rsidR="00601727">
              <w:rPr>
                <w:rFonts w:cs="Calibri"/>
                <w:b/>
                <w:bCs/>
                <w:color w:val="FFFFFF" w:themeColor="background1"/>
                <w:sz w:val="20"/>
                <w:szCs w:val="20"/>
              </w:rPr>
              <w:t>19</w:t>
            </w:r>
          </w:p>
        </w:tc>
        <w:tc>
          <w:tcPr>
            <w:tcW w:w="1230"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4DD53CB9" w14:textId="77777777" w:rsidR="0020318D" w:rsidRDefault="009E287C" w:rsidP="00D264C1">
            <w:pPr>
              <w:autoSpaceDE w:val="0"/>
              <w:autoSpaceDN w:val="0"/>
              <w:adjustRightInd w:val="0"/>
              <w:spacing w:after="0" w:line="240" w:lineRule="auto"/>
              <w:jc w:val="center"/>
              <w:rPr>
                <w:rFonts w:cs="Calibri"/>
              </w:rPr>
            </w:pPr>
            <w:r>
              <w:rPr>
                <w:rFonts w:cs="Calibri"/>
                <w:b/>
                <w:bCs/>
                <w:color w:val="FFFFFF"/>
                <w:sz w:val="20"/>
                <w:szCs w:val="20"/>
              </w:rPr>
              <w:t>As at 4Q</w:t>
            </w:r>
            <w:r w:rsidR="008E3A8C">
              <w:rPr>
                <w:rFonts w:cs="Calibri"/>
                <w:b/>
                <w:bCs/>
                <w:color w:val="FFFFFF"/>
                <w:sz w:val="20"/>
                <w:szCs w:val="20"/>
              </w:rPr>
              <w:t>18</w:t>
            </w:r>
          </w:p>
        </w:tc>
        <w:tc>
          <w:tcPr>
            <w:tcW w:w="1163"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0887578F" w14:textId="77777777" w:rsidR="0020318D" w:rsidRPr="00FC52A8" w:rsidRDefault="009E287C" w:rsidP="00D264C1">
            <w:pPr>
              <w:autoSpaceDE w:val="0"/>
              <w:autoSpaceDN w:val="0"/>
              <w:adjustRightInd w:val="0"/>
              <w:spacing w:after="0" w:line="240" w:lineRule="auto"/>
              <w:jc w:val="center"/>
              <w:rPr>
                <w:rFonts w:cs="Calibri"/>
                <w:b/>
                <w:bCs/>
                <w:color w:val="FFFFFF" w:themeColor="background1"/>
                <w:sz w:val="20"/>
                <w:szCs w:val="20"/>
              </w:rPr>
            </w:pPr>
            <w:r>
              <w:rPr>
                <w:rFonts w:cs="Calibri"/>
                <w:b/>
                <w:bCs/>
                <w:color w:val="FFFFFF" w:themeColor="background1"/>
                <w:sz w:val="20"/>
                <w:szCs w:val="20"/>
              </w:rPr>
              <w:t>As at</w:t>
            </w:r>
            <w:r w:rsidR="004A3061">
              <w:rPr>
                <w:rFonts w:cs="Calibri"/>
                <w:b/>
                <w:bCs/>
                <w:color w:val="FFFFFF" w:themeColor="background1"/>
                <w:sz w:val="20"/>
                <w:szCs w:val="20"/>
              </w:rPr>
              <w:t xml:space="preserve"> </w:t>
            </w:r>
            <w:r>
              <w:rPr>
                <w:rFonts w:cs="Calibri"/>
                <w:b/>
                <w:bCs/>
                <w:color w:val="FFFFFF" w:themeColor="background1"/>
                <w:sz w:val="20"/>
                <w:szCs w:val="20"/>
              </w:rPr>
              <w:t>4Q</w:t>
            </w:r>
            <w:r w:rsidR="008E3A8C">
              <w:rPr>
                <w:rFonts w:cs="Calibri"/>
                <w:b/>
                <w:bCs/>
                <w:color w:val="FFFFFF" w:themeColor="background1"/>
                <w:sz w:val="20"/>
                <w:szCs w:val="20"/>
              </w:rPr>
              <w:t>19</w:t>
            </w:r>
          </w:p>
        </w:tc>
        <w:tc>
          <w:tcPr>
            <w:tcW w:w="1467" w:type="dxa"/>
            <w:tcBorders>
              <w:top w:val="single" w:sz="3" w:space="0" w:color="FFFFFF"/>
              <w:left w:val="single" w:sz="3" w:space="0" w:color="FFFFFF"/>
              <w:bottom w:val="single" w:sz="3" w:space="0" w:color="1F497D"/>
              <w:right w:val="single" w:sz="3" w:space="0" w:color="1F497D"/>
            </w:tcBorders>
            <w:shd w:val="clear" w:color="auto" w:fill="1F497D"/>
            <w:vAlign w:val="center"/>
          </w:tcPr>
          <w:p w14:paraId="4B36C4F7" w14:textId="77777777" w:rsidR="0020318D" w:rsidRPr="00FC52A8" w:rsidRDefault="009E287C" w:rsidP="00D264C1">
            <w:pPr>
              <w:autoSpaceDE w:val="0"/>
              <w:autoSpaceDN w:val="0"/>
              <w:adjustRightInd w:val="0"/>
              <w:spacing w:after="0" w:line="240" w:lineRule="auto"/>
              <w:jc w:val="center"/>
              <w:rPr>
                <w:rFonts w:cs="Calibri"/>
                <w:color w:val="FFFFFF" w:themeColor="background1"/>
              </w:rPr>
            </w:pPr>
            <w:r>
              <w:rPr>
                <w:rFonts w:cs="Calibri"/>
                <w:b/>
                <w:bCs/>
                <w:color w:val="FFFFFF" w:themeColor="background1"/>
                <w:sz w:val="20"/>
                <w:szCs w:val="20"/>
              </w:rPr>
              <w:t>Variation</w:t>
            </w:r>
          </w:p>
        </w:tc>
      </w:tr>
      <w:tr w:rsidR="0020318D" w14:paraId="6A494C05"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E991EFE" w14:textId="77777777" w:rsidR="0020318D" w:rsidRPr="001E41FE" w:rsidRDefault="009E287C" w:rsidP="00D264C1">
            <w:pPr>
              <w:autoSpaceDE w:val="0"/>
              <w:autoSpaceDN w:val="0"/>
              <w:adjustRightInd w:val="0"/>
              <w:spacing w:after="0" w:line="240" w:lineRule="auto"/>
              <w:jc w:val="center"/>
              <w:rPr>
                <w:rFonts w:cs="Calibri"/>
                <w:b/>
              </w:rPr>
            </w:pPr>
            <w:r>
              <w:rPr>
                <w:rFonts w:cs="Calibri"/>
                <w:b/>
                <w:color w:val="000000"/>
                <w:sz w:val="20"/>
                <w:szCs w:val="20"/>
              </w:rPr>
              <w:t>Fishmeal</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346C8D7" w14:textId="77777777" w:rsidR="0020318D" w:rsidRDefault="0020318D" w:rsidP="00D264C1">
            <w:pPr>
              <w:autoSpaceDE w:val="0"/>
              <w:autoSpaceDN w:val="0"/>
              <w:adjustRightInd w:val="0"/>
              <w:spacing w:after="0" w:line="240" w:lineRule="auto"/>
              <w:jc w:val="center"/>
              <w:rPr>
                <w:rFonts w:cs="Calibri"/>
                <w:color w:val="000000"/>
                <w:sz w:val="20"/>
                <w:szCs w:val="20"/>
              </w:rPr>
            </w:pP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D93E6C0" w14:textId="77777777" w:rsidR="0020318D" w:rsidRDefault="0020318D" w:rsidP="00D264C1">
            <w:pPr>
              <w:autoSpaceDE w:val="0"/>
              <w:autoSpaceDN w:val="0"/>
              <w:adjustRightInd w:val="0"/>
              <w:spacing w:after="0" w:line="240" w:lineRule="auto"/>
              <w:jc w:val="center"/>
              <w:rPr>
                <w:rFonts w:cs="Calibri"/>
                <w:color w:val="000000"/>
                <w:sz w:val="20"/>
                <w:szCs w:val="20"/>
              </w:rPr>
            </w:pP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E083D53" w14:textId="77777777" w:rsidR="0020318D" w:rsidRDefault="0020318D" w:rsidP="00D264C1">
            <w:pPr>
              <w:autoSpaceDE w:val="0"/>
              <w:autoSpaceDN w:val="0"/>
              <w:adjustRightInd w:val="0"/>
              <w:spacing w:after="0" w:line="240" w:lineRule="auto"/>
              <w:jc w:val="center"/>
              <w:rPr>
                <w:rFonts w:cs="Calibri"/>
              </w:rPr>
            </w:pP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D257072" w14:textId="77777777" w:rsidR="0020318D" w:rsidRDefault="0020318D" w:rsidP="00D264C1">
            <w:pPr>
              <w:autoSpaceDE w:val="0"/>
              <w:autoSpaceDN w:val="0"/>
              <w:adjustRightInd w:val="0"/>
              <w:spacing w:after="0" w:line="240" w:lineRule="auto"/>
              <w:jc w:val="center"/>
              <w:rPr>
                <w:rFonts w:cs="Calibri"/>
              </w:rPr>
            </w:pP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0579057" w14:textId="77777777" w:rsidR="0020318D" w:rsidRDefault="0020318D" w:rsidP="00D264C1">
            <w:pPr>
              <w:autoSpaceDE w:val="0"/>
              <w:autoSpaceDN w:val="0"/>
              <w:adjustRightInd w:val="0"/>
              <w:spacing w:after="0" w:line="240" w:lineRule="auto"/>
              <w:jc w:val="center"/>
              <w:rPr>
                <w:rFonts w:cs="Calibri"/>
              </w:rPr>
            </w:pPr>
          </w:p>
        </w:tc>
      </w:tr>
      <w:tr w:rsidR="005873F8" w14:paraId="4CB51ECD"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8F643BF" w14:textId="77777777" w:rsidR="005873F8" w:rsidRDefault="009E287C" w:rsidP="005873F8">
            <w:pPr>
              <w:autoSpaceDE w:val="0"/>
              <w:autoSpaceDN w:val="0"/>
              <w:adjustRightInd w:val="0"/>
              <w:spacing w:after="0" w:line="240" w:lineRule="auto"/>
              <w:jc w:val="center"/>
              <w:rPr>
                <w:rFonts w:cs="Calibri"/>
              </w:rPr>
            </w:pPr>
            <w:r>
              <w:rPr>
                <w:rFonts w:cs="Calibri"/>
                <w:color w:val="000000"/>
                <w:sz w:val="20"/>
                <w:szCs w:val="20"/>
              </w:rPr>
              <w:t>MT</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A91A764" w14:textId="77777777" w:rsidR="005873F8" w:rsidRPr="00BB3FC6" w:rsidRDefault="0036057F"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11,781</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0CF793B" w14:textId="77777777" w:rsidR="005873F8" w:rsidRPr="00BB3FC6" w:rsidRDefault="002D5E23"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27,383</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26A6E01" w14:textId="77777777" w:rsidR="005873F8" w:rsidRPr="0042568B" w:rsidRDefault="00432B58"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124</w:t>
            </w:r>
            <w:r w:rsidR="003E62DD">
              <w:rPr>
                <w:rFonts w:eastAsia="Times New Roman"/>
                <w:color w:val="000000"/>
                <w:sz w:val="20"/>
                <w:szCs w:val="20"/>
                <w:lang w:eastAsia="es-PE"/>
              </w:rPr>
              <w:t>,752</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80ADE3A" w14:textId="77777777" w:rsidR="005873F8" w:rsidRPr="0042568B" w:rsidRDefault="00247231"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138,108</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3FC2F74" w14:textId="77777777" w:rsidR="005873F8" w:rsidRPr="00A100F2" w:rsidRDefault="005A2B53"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11%</w:t>
            </w:r>
          </w:p>
        </w:tc>
      </w:tr>
      <w:tr w:rsidR="005873F8" w14:paraId="4052A750"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B6B7803" w14:textId="77777777" w:rsidR="005873F8" w:rsidRDefault="005873F8" w:rsidP="009E287C">
            <w:pPr>
              <w:autoSpaceDE w:val="0"/>
              <w:autoSpaceDN w:val="0"/>
              <w:adjustRightInd w:val="0"/>
              <w:spacing w:after="0" w:line="240" w:lineRule="auto"/>
              <w:jc w:val="center"/>
              <w:rPr>
                <w:rFonts w:cs="Calibri"/>
              </w:rPr>
            </w:pPr>
            <w:r>
              <w:rPr>
                <w:rFonts w:cs="Calibri"/>
                <w:color w:val="000000"/>
                <w:sz w:val="20"/>
                <w:szCs w:val="20"/>
              </w:rPr>
              <w:t>US$/</w:t>
            </w:r>
            <w:r w:rsidR="009E287C">
              <w:rPr>
                <w:rFonts w:cs="Calibri"/>
                <w:color w:val="000000"/>
                <w:sz w:val="20"/>
                <w:szCs w:val="20"/>
              </w:rPr>
              <w:t>MT</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4E7E740" w14:textId="77777777" w:rsidR="005873F8" w:rsidRPr="00BB3FC6" w:rsidRDefault="0036057F"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1,563</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F9F6C21" w14:textId="77777777" w:rsidR="005873F8" w:rsidRPr="00BB3FC6" w:rsidRDefault="002D5E23"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1,302</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203D459" w14:textId="77777777" w:rsidR="005873F8" w:rsidRPr="0042568B" w:rsidRDefault="003E62DD"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1,590</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7F65A8A" w14:textId="77777777" w:rsidR="005873F8" w:rsidRPr="0042568B" w:rsidRDefault="00247231"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1,435</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0FC0B84" w14:textId="77777777" w:rsidR="005873F8" w:rsidRPr="00A100F2" w:rsidRDefault="005A2B53"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-10%</w:t>
            </w:r>
          </w:p>
        </w:tc>
      </w:tr>
      <w:tr w:rsidR="005873F8" w14:paraId="0B29C75F"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3DE9722B" w14:textId="77777777" w:rsidR="005873F8" w:rsidRPr="009E287C" w:rsidRDefault="005873F8" w:rsidP="009E287C">
            <w:pPr>
              <w:autoSpaceDE w:val="0"/>
              <w:autoSpaceDN w:val="0"/>
              <w:adjustRightInd w:val="0"/>
              <w:spacing w:after="0" w:line="240" w:lineRule="auto"/>
              <w:jc w:val="center"/>
              <w:rPr>
                <w:rFonts w:cs="Calibri"/>
                <w:lang w:val="en-US"/>
              </w:rPr>
            </w:pPr>
            <w:r w:rsidRPr="009E287C">
              <w:rPr>
                <w:rFonts w:cs="Calibri"/>
                <w:b/>
                <w:bCs/>
                <w:color w:val="000000"/>
                <w:sz w:val="20"/>
                <w:szCs w:val="20"/>
                <w:lang w:val="en-US"/>
              </w:rPr>
              <w:t xml:space="preserve">Total </w:t>
            </w:r>
            <w:r w:rsidR="009E287C" w:rsidRPr="009E287C">
              <w:rPr>
                <w:rFonts w:cs="Calibri"/>
                <w:b/>
                <w:bCs/>
                <w:color w:val="000000"/>
                <w:sz w:val="20"/>
                <w:szCs w:val="20"/>
                <w:lang w:val="en-US"/>
              </w:rPr>
              <w:t>Fishmeal Sales</w:t>
            </w:r>
            <w:r w:rsidRPr="009E287C">
              <w:rPr>
                <w:rFonts w:cs="Calibri"/>
                <w:b/>
                <w:bCs/>
                <w:color w:val="000000"/>
                <w:sz w:val="20"/>
                <w:szCs w:val="20"/>
                <w:lang w:val="en-US"/>
              </w:rPr>
              <w:t xml:space="preserve"> (</w:t>
            </w:r>
            <w:r w:rsidR="009E287C">
              <w:rPr>
                <w:rFonts w:cs="Calibri"/>
                <w:b/>
                <w:bCs/>
                <w:color w:val="000000"/>
                <w:sz w:val="20"/>
                <w:szCs w:val="20"/>
                <w:lang w:val="en-US"/>
              </w:rPr>
              <w:t>thousand</w:t>
            </w:r>
            <w:r w:rsidRPr="009E287C">
              <w:rPr>
                <w:rFonts w:cs="Calibri"/>
                <w:b/>
                <w:bCs/>
                <w:color w:val="000000"/>
                <w:sz w:val="20"/>
                <w:szCs w:val="20"/>
                <w:lang w:val="en-US"/>
              </w:rPr>
              <w:t xml:space="preserve"> US$)</w:t>
            </w:r>
          </w:p>
        </w:tc>
        <w:tc>
          <w:tcPr>
            <w:tcW w:w="1058"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3FCDA7C0" w14:textId="77777777" w:rsidR="005873F8" w:rsidRPr="00BB3FC6" w:rsidRDefault="0036057F" w:rsidP="005873F8">
            <w:pPr>
              <w:autoSpaceDE w:val="0"/>
              <w:autoSpaceDN w:val="0"/>
              <w:adjustRightInd w:val="0"/>
              <w:spacing w:after="0" w:line="240" w:lineRule="auto"/>
              <w:jc w:val="center"/>
              <w:rPr>
                <w:rFonts w:cs="Calibri"/>
                <w:b/>
                <w:bCs/>
                <w:color w:val="000000"/>
                <w:sz w:val="20"/>
                <w:szCs w:val="20"/>
              </w:rPr>
            </w:pPr>
            <w:r>
              <w:rPr>
                <w:rFonts w:cs="Calibri"/>
                <w:b/>
                <w:bCs/>
                <w:color w:val="000000"/>
                <w:sz w:val="20"/>
                <w:szCs w:val="20"/>
              </w:rPr>
              <w:t>18,417</w:t>
            </w:r>
          </w:p>
        </w:tc>
        <w:tc>
          <w:tcPr>
            <w:tcW w:w="123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FA93934" w14:textId="77777777" w:rsidR="005873F8" w:rsidRPr="00BB3FC6" w:rsidRDefault="002D5E23" w:rsidP="005873F8">
            <w:pPr>
              <w:autoSpaceDE w:val="0"/>
              <w:autoSpaceDN w:val="0"/>
              <w:adjustRightInd w:val="0"/>
              <w:spacing w:after="0" w:line="240" w:lineRule="auto"/>
              <w:jc w:val="center"/>
              <w:rPr>
                <w:rFonts w:cs="Calibri"/>
                <w:b/>
                <w:bCs/>
                <w:color w:val="000000"/>
                <w:sz w:val="20"/>
                <w:szCs w:val="20"/>
              </w:rPr>
            </w:pPr>
            <w:r>
              <w:rPr>
                <w:rFonts w:cs="Calibri"/>
                <w:b/>
                <w:bCs/>
                <w:color w:val="000000"/>
                <w:sz w:val="20"/>
                <w:szCs w:val="20"/>
              </w:rPr>
              <w:t>35,656</w:t>
            </w:r>
          </w:p>
        </w:tc>
        <w:tc>
          <w:tcPr>
            <w:tcW w:w="123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A047288" w14:textId="77777777" w:rsidR="005873F8" w:rsidRPr="0042568B" w:rsidRDefault="003E62DD" w:rsidP="005873F8">
            <w:pPr>
              <w:autoSpaceDE w:val="0"/>
              <w:autoSpaceDN w:val="0"/>
              <w:adjustRightInd w:val="0"/>
              <w:spacing w:after="0" w:line="240" w:lineRule="auto"/>
              <w:jc w:val="center"/>
              <w:rPr>
                <w:rFonts w:cs="Calibri"/>
                <w:b/>
                <w:bCs/>
                <w:color w:val="000000"/>
                <w:sz w:val="20"/>
                <w:szCs w:val="20"/>
              </w:rPr>
            </w:pPr>
            <w:r>
              <w:rPr>
                <w:rFonts w:cs="Calibri"/>
                <w:b/>
                <w:bCs/>
                <w:color w:val="000000"/>
                <w:sz w:val="20"/>
                <w:szCs w:val="20"/>
              </w:rPr>
              <w:t>198,375</w:t>
            </w:r>
          </w:p>
        </w:tc>
        <w:tc>
          <w:tcPr>
            <w:tcW w:w="1163"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07AAA1CD" w14:textId="77777777" w:rsidR="005873F8" w:rsidRPr="0042568B" w:rsidRDefault="00247231" w:rsidP="005873F8">
            <w:pPr>
              <w:autoSpaceDE w:val="0"/>
              <w:autoSpaceDN w:val="0"/>
              <w:adjustRightInd w:val="0"/>
              <w:spacing w:after="0" w:line="240" w:lineRule="auto"/>
              <w:jc w:val="center"/>
              <w:rPr>
                <w:rFonts w:cs="Calibri"/>
                <w:b/>
                <w:bCs/>
                <w:color w:val="000000"/>
                <w:sz w:val="20"/>
                <w:szCs w:val="20"/>
              </w:rPr>
            </w:pPr>
            <w:r>
              <w:rPr>
                <w:rFonts w:cs="Calibri"/>
                <w:b/>
                <w:bCs/>
                <w:color w:val="000000"/>
                <w:sz w:val="20"/>
                <w:szCs w:val="20"/>
              </w:rPr>
              <w:t>198,178</w:t>
            </w:r>
          </w:p>
        </w:tc>
        <w:tc>
          <w:tcPr>
            <w:tcW w:w="1467"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380DF982" w14:textId="77777777" w:rsidR="005873F8" w:rsidRPr="00A100F2" w:rsidRDefault="005A2B53"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0%</w:t>
            </w:r>
          </w:p>
        </w:tc>
      </w:tr>
      <w:tr w:rsidR="005873F8" w14:paraId="5D04C592"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CD24480" w14:textId="77777777" w:rsidR="005873F8" w:rsidRDefault="005873F8" w:rsidP="009E287C">
            <w:pPr>
              <w:autoSpaceDE w:val="0"/>
              <w:autoSpaceDN w:val="0"/>
              <w:adjustRightInd w:val="0"/>
              <w:spacing w:after="0" w:line="240" w:lineRule="auto"/>
              <w:jc w:val="center"/>
              <w:rPr>
                <w:rFonts w:cs="Calibri"/>
              </w:rPr>
            </w:pPr>
            <w:r>
              <w:rPr>
                <w:rFonts w:cs="Calibri"/>
                <w:color w:val="000000"/>
                <w:sz w:val="20"/>
                <w:szCs w:val="20"/>
              </w:rPr>
              <w:t xml:space="preserve">% </w:t>
            </w:r>
            <w:r w:rsidR="009E287C">
              <w:rPr>
                <w:rFonts w:cs="Calibri"/>
                <w:color w:val="000000"/>
                <w:sz w:val="20"/>
                <w:szCs w:val="20"/>
              </w:rPr>
              <w:t>of Total Sales</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99ADD29" w14:textId="77777777" w:rsidR="005873F8" w:rsidRPr="00BB3FC6" w:rsidRDefault="0036057F"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72%</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5232EA3" w14:textId="77777777" w:rsidR="005873F8" w:rsidRPr="00BB3FC6" w:rsidRDefault="002D5E23"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77%</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1C0D44C" w14:textId="77777777" w:rsidR="005873F8" w:rsidRPr="0042568B" w:rsidRDefault="003E62DD"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82%</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D9D1A1C" w14:textId="77777777" w:rsidR="005873F8" w:rsidRPr="0042568B" w:rsidRDefault="00247231"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74%</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EFF8E58" w14:textId="77777777" w:rsidR="005873F8" w:rsidRPr="00A100F2" w:rsidRDefault="005873F8" w:rsidP="005873F8">
            <w:pPr>
              <w:autoSpaceDE w:val="0"/>
              <w:autoSpaceDN w:val="0"/>
              <w:adjustRightInd w:val="0"/>
              <w:spacing w:after="0" w:line="240" w:lineRule="auto"/>
              <w:jc w:val="center"/>
              <w:rPr>
                <w:rFonts w:eastAsia="Times New Roman"/>
                <w:color w:val="000000"/>
                <w:sz w:val="20"/>
                <w:szCs w:val="20"/>
                <w:lang w:eastAsia="es-PE"/>
              </w:rPr>
            </w:pPr>
          </w:p>
        </w:tc>
      </w:tr>
      <w:tr w:rsidR="005873F8" w14:paraId="39135BC9"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B1C58C5" w14:textId="77777777" w:rsidR="005873F8" w:rsidRPr="001E41FE" w:rsidRDefault="009E287C" w:rsidP="005873F8">
            <w:pPr>
              <w:autoSpaceDE w:val="0"/>
              <w:autoSpaceDN w:val="0"/>
              <w:adjustRightInd w:val="0"/>
              <w:spacing w:after="0" w:line="240" w:lineRule="auto"/>
              <w:jc w:val="center"/>
              <w:rPr>
                <w:rFonts w:cs="Calibri"/>
                <w:b/>
              </w:rPr>
            </w:pPr>
            <w:r>
              <w:rPr>
                <w:rFonts w:cs="Calibri"/>
                <w:b/>
                <w:color w:val="000000"/>
                <w:sz w:val="20"/>
                <w:szCs w:val="20"/>
              </w:rPr>
              <w:t>Fish oil</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986322B" w14:textId="77777777" w:rsidR="005873F8" w:rsidRPr="00BB3FC6" w:rsidRDefault="005873F8" w:rsidP="005873F8">
            <w:pPr>
              <w:autoSpaceDE w:val="0"/>
              <w:autoSpaceDN w:val="0"/>
              <w:adjustRightInd w:val="0"/>
              <w:spacing w:after="0" w:line="240" w:lineRule="auto"/>
              <w:jc w:val="center"/>
              <w:rPr>
                <w:rFonts w:eastAsia="Times New Roman"/>
                <w:color w:val="000000"/>
                <w:sz w:val="20"/>
                <w:szCs w:val="20"/>
                <w:lang w:eastAsia="es-PE"/>
              </w:rPr>
            </w:pP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C3F62BB" w14:textId="77777777" w:rsidR="005873F8" w:rsidRPr="00BB3FC6" w:rsidRDefault="005873F8" w:rsidP="005873F8">
            <w:pPr>
              <w:autoSpaceDE w:val="0"/>
              <w:autoSpaceDN w:val="0"/>
              <w:adjustRightInd w:val="0"/>
              <w:spacing w:after="0" w:line="240" w:lineRule="auto"/>
              <w:jc w:val="center"/>
              <w:rPr>
                <w:rFonts w:eastAsia="Times New Roman"/>
                <w:color w:val="000000"/>
                <w:sz w:val="20"/>
                <w:szCs w:val="20"/>
                <w:lang w:eastAsia="es-PE"/>
              </w:rPr>
            </w:pP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6BB61DF" w14:textId="77777777" w:rsidR="005873F8" w:rsidRPr="0042568B" w:rsidRDefault="005873F8" w:rsidP="005873F8">
            <w:pPr>
              <w:autoSpaceDE w:val="0"/>
              <w:autoSpaceDN w:val="0"/>
              <w:adjustRightInd w:val="0"/>
              <w:spacing w:after="0" w:line="240" w:lineRule="auto"/>
              <w:jc w:val="center"/>
              <w:rPr>
                <w:rFonts w:eastAsia="Times New Roman"/>
                <w:color w:val="000000"/>
                <w:sz w:val="20"/>
                <w:szCs w:val="20"/>
                <w:lang w:eastAsia="es-PE"/>
              </w:rPr>
            </w:pP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DA67BDC" w14:textId="77777777" w:rsidR="005873F8" w:rsidRPr="0042568B" w:rsidRDefault="005873F8" w:rsidP="005873F8">
            <w:pPr>
              <w:autoSpaceDE w:val="0"/>
              <w:autoSpaceDN w:val="0"/>
              <w:adjustRightInd w:val="0"/>
              <w:spacing w:after="0" w:line="240" w:lineRule="auto"/>
              <w:jc w:val="center"/>
              <w:rPr>
                <w:rFonts w:eastAsia="Times New Roman"/>
                <w:color w:val="000000"/>
                <w:sz w:val="20"/>
                <w:szCs w:val="20"/>
                <w:lang w:eastAsia="es-PE"/>
              </w:rPr>
            </w:pP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6EA6437" w14:textId="77777777" w:rsidR="005873F8" w:rsidRPr="00A100F2" w:rsidRDefault="005873F8" w:rsidP="005873F8">
            <w:pPr>
              <w:autoSpaceDE w:val="0"/>
              <w:autoSpaceDN w:val="0"/>
              <w:adjustRightInd w:val="0"/>
              <w:spacing w:after="0" w:line="240" w:lineRule="auto"/>
              <w:jc w:val="center"/>
              <w:rPr>
                <w:rFonts w:eastAsia="Times New Roman"/>
                <w:color w:val="000000"/>
                <w:sz w:val="20"/>
                <w:szCs w:val="20"/>
                <w:lang w:eastAsia="es-PE"/>
              </w:rPr>
            </w:pPr>
          </w:p>
        </w:tc>
      </w:tr>
      <w:tr w:rsidR="005873F8" w14:paraId="52B34616"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6B504A3" w14:textId="77777777" w:rsidR="005873F8" w:rsidRDefault="009E287C" w:rsidP="005873F8">
            <w:pPr>
              <w:autoSpaceDE w:val="0"/>
              <w:autoSpaceDN w:val="0"/>
              <w:adjustRightInd w:val="0"/>
              <w:spacing w:after="0" w:line="240" w:lineRule="auto"/>
              <w:jc w:val="center"/>
              <w:rPr>
                <w:rFonts w:cs="Calibri"/>
              </w:rPr>
            </w:pPr>
            <w:r>
              <w:rPr>
                <w:rFonts w:cs="Calibri"/>
                <w:color w:val="000000"/>
                <w:sz w:val="20"/>
                <w:szCs w:val="20"/>
              </w:rPr>
              <w:t>MT</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97FBA27" w14:textId="77777777" w:rsidR="005873F8" w:rsidRPr="00BB3FC6" w:rsidRDefault="0036057F"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2,592</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4155B50" w14:textId="77777777" w:rsidR="005873F8" w:rsidRPr="00BB3FC6" w:rsidRDefault="002D5E23"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2,998</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25CCA2E" w14:textId="77777777" w:rsidR="005873F8" w:rsidRPr="0042568B" w:rsidRDefault="003E62DD"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23,965</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CC51072" w14:textId="77777777" w:rsidR="005873F8" w:rsidRPr="0042568B" w:rsidRDefault="00247231"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19,633</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F148EB2" w14:textId="77777777" w:rsidR="005873F8" w:rsidRPr="00A100F2" w:rsidRDefault="005A2B53"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-18%</w:t>
            </w:r>
          </w:p>
        </w:tc>
      </w:tr>
      <w:tr w:rsidR="005873F8" w14:paraId="0312CEA0"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294AAE9" w14:textId="77777777" w:rsidR="005873F8" w:rsidRDefault="005873F8" w:rsidP="009E287C">
            <w:pPr>
              <w:autoSpaceDE w:val="0"/>
              <w:autoSpaceDN w:val="0"/>
              <w:adjustRightInd w:val="0"/>
              <w:spacing w:after="0" w:line="240" w:lineRule="auto"/>
              <w:jc w:val="center"/>
              <w:rPr>
                <w:rFonts w:cs="Calibri"/>
              </w:rPr>
            </w:pPr>
            <w:r>
              <w:rPr>
                <w:rFonts w:cs="Calibri"/>
                <w:color w:val="000000"/>
                <w:sz w:val="20"/>
                <w:szCs w:val="20"/>
              </w:rPr>
              <w:t>US$/</w:t>
            </w:r>
            <w:r w:rsidR="009E287C">
              <w:rPr>
                <w:rFonts w:cs="Calibri"/>
                <w:color w:val="000000"/>
                <w:sz w:val="20"/>
                <w:szCs w:val="20"/>
              </w:rPr>
              <w:t>MT</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C6D7C38" w14:textId="77777777" w:rsidR="005873F8" w:rsidRPr="00BB3FC6" w:rsidRDefault="0036057F"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1,595</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F43466F" w14:textId="77777777" w:rsidR="005873F8" w:rsidRPr="00BB3FC6" w:rsidRDefault="002D5E23"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1,971</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2F20537" w14:textId="77777777" w:rsidR="005873F8" w:rsidRPr="0042568B" w:rsidRDefault="003E62DD"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1,430</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9BED03F" w14:textId="77777777" w:rsidR="005873F8" w:rsidRPr="0042568B" w:rsidRDefault="00247231"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1,902</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847BC62" w14:textId="77777777" w:rsidR="005873F8" w:rsidRPr="00A100F2" w:rsidRDefault="001333F4"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33%</w:t>
            </w:r>
          </w:p>
        </w:tc>
      </w:tr>
      <w:tr w:rsidR="005873F8" w14:paraId="2E18A3F5"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038D8D7F" w14:textId="77777777" w:rsidR="005873F8" w:rsidRPr="009E287C" w:rsidRDefault="005873F8" w:rsidP="009E287C">
            <w:pPr>
              <w:autoSpaceDE w:val="0"/>
              <w:autoSpaceDN w:val="0"/>
              <w:adjustRightInd w:val="0"/>
              <w:spacing w:after="0" w:line="240" w:lineRule="auto"/>
              <w:jc w:val="center"/>
              <w:rPr>
                <w:rFonts w:cs="Calibri"/>
                <w:lang w:val="en-US"/>
              </w:rPr>
            </w:pPr>
            <w:r w:rsidRPr="009E287C">
              <w:rPr>
                <w:rFonts w:cs="Calibri"/>
                <w:b/>
                <w:bCs/>
                <w:color w:val="000000"/>
                <w:sz w:val="20"/>
                <w:szCs w:val="20"/>
                <w:lang w:val="en-US"/>
              </w:rPr>
              <w:t xml:space="preserve">Total </w:t>
            </w:r>
            <w:r w:rsidR="009E287C" w:rsidRPr="009E287C">
              <w:rPr>
                <w:rFonts w:cs="Calibri"/>
                <w:b/>
                <w:bCs/>
                <w:color w:val="000000"/>
                <w:sz w:val="20"/>
                <w:szCs w:val="20"/>
                <w:lang w:val="en-US"/>
              </w:rPr>
              <w:t xml:space="preserve">Fish Oil Sales </w:t>
            </w:r>
            <w:r w:rsidRPr="009E287C">
              <w:rPr>
                <w:rFonts w:cs="Calibri"/>
                <w:b/>
                <w:bCs/>
                <w:color w:val="000000"/>
                <w:sz w:val="20"/>
                <w:szCs w:val="20"/>
                <w:lang w:val="en-US"/>
              </w:rPr>
              <w:t>(</w:t>
            </w:r>
            <w:r w:rsidR="009E287C">
              <w:rPr>
                <w:rFonts w:cs="Calibri"/>
                <w:b/>
                <w:bCs/>
                <w:color w:val="000000"/>
                <w:sz w:val="20"/>
                <w:szCs w:val="20"/>
                <w:lang w:val="en-US"/>
              </w:rPr>
              <w:t>thousand</w:t>
            </w:r>
            <w:r w:rsidRPr="009E287C">
              <w:rPr>
                <w:rFonts w:cs="Calibri"/>
                <w:b/>
                <w:bCs/>
                <w:color w:val="000000"/>
                <w:sz w:val="20"/>
                <w:szCs w:val="20"/>
                <w:lang w:val="en-US"/>
              </w:rPr>
              <w:t xml:space="preserve"> US$)</w:t>
            </w:r>
          </w:p>
        </w:tc>
        <w:tc>
          <w:tcPr>
            <w:tcW w:w="1058"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6879EB8C" w14:textId="77777777" w:rsidR="005873F8" w:rsidRPr="00BB3FC6" w:rsidRDefault="0036057F"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4,133</w:t>
            </w:r>
          </w:p>
        </w:tc>
        <w:tc>
          <w:tcPr>
            <w:tcW w:w="123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84E435A" w14:textId="77777777" w:rsidR="005873F8" w:rsidRPr="00BB3FC6" w:rsidRDefault="002D5E23"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5,908</w:t>
            </w:r>
          </w:p>
        </w:tc>
        <w:tc>
          <w:tcPr>
            <w:tcW w:w="123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D7A94A8" w14:textId="77777777" w:rsidR="005873F8" w:rsidRPr="0042568B" w:rsidRDefault="003E62DD" w:rsidP="005873F8">
            <w:pPr>
              <w:autoSpaceDE w:val="0"/>
              <w:autoSpaceDN w:val="0"/>
              <w:adjustRightInd w:val="0"/>
              <w:spacing w:after="0" w:line="240" w:lineRule="auto"/>
              <w:jc w:val="center"/>
              <w:rPr>
                <w:rFonts w:cs="Calibri"/>
                <w:b/>
                <w:bCs/>
                <w:color w:val="000000"/>
                <w:sz w:val="20"/>
                <w:szCs w:val="20"/>
              </w:rPr>
            </w:pPr>
            <w:r>
              <w:rPr>
                <w:rFonts w:cs="Calibri"/>
                <w:b/>
                <w:bCs/>
                <w:color w:val="000000"/>
                <w:sz w:val="20"/>
                <w:szCs w:val="20"/>
              </w:rPr>
              <w:t>34,279</w:t>
            </w:r>
          </w:p>
        </w:tc>
        <w:tc>
          <w:tcPr>
            <w:tcW w:w="1163"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2A5DD61" w14:textId="77777777" w:rsidR="005873F8" w:rsidRPr="0042568B" w:rsidRDefault="00247231" w:rsidP="005873F8">
            <w:pPr>
              <w:autoSpaceDE w:val="0"/>
              <w:autoSpaceDN w:val="0"/>
              <w:adjustRightInd w:val="0"/>
              <w:spacing w:after="0" w:line="240" w:lineRule="auto"/>
              <w:jc w:val="center"/>
              <w:rPr>
                <w:rFonts w:cs="Calibri"/>
                <w:b/>
                <w:bCs/>
                <w:color w:val="000000"/>
                <w:sz w:val="20"/>
                <w:szCs w:val="20"/>
              </w:rPr>
            </w:pPr>
            <w:r>
              <w:rPr>
                <w:rFonts w:cs="Calibri"/>
                <w:b/>
                <w:bCs/>
                <w:color w:val="000000"/>
                <w:sz w:val="20"/>
                <w:szCs w:val="20"/>
              </w:rPr>
              <w:t>37,348</w:t>
            </w:r>
          </w:p>
        </w:tc>
        <w:tc>
          <w:tcPr>
            <w:tcW w:w="1467"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702A9EBD" w14:textId="77777777" w:rsidR="005873F8" w:rsidRPr="00A100F2" w:rsidRDefault="001333F4"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9%</w:t>
            </w:r>
          </w:p>
        </w:tc>
      </w:tr>
      <w:tr w:rsidR="005873F8" w14:paraId="3CF2433D"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256CC0B" w14:textId="77777777" w:rsidR="005873F8" w:rsidRDefault="005873F8" w:rsidP="009E287C">
            <w:pPr>
              <w:autoSpaceDE w:val="0"/>
              <w:autoSpaceDN w:val="0"/>
              <w:adjustRightInd w:val="0"/>
              <w:spacing w:after="0" w:line="240" w:lineRule="auto"/>
              <w:jc w:val="center"/>
              <w:rPr>
                <w:rFonts w:cs="Calibri"/>
              </w:rPr>
            </w:pPr>
            <w:r>
              <w:rPr>
                <w:rFonts w:cs="Calibri"/>
                <w:color w:val="000000"/>
                <w:sz w:val="20"/>
                <w:szCs w:val="20"/>
              </w:rPr>
              <w:t xml:space="preserve">% </w:t>
            </w:r>
            <w:r w:rsidR="009E287C">
              <w:rPr>
                <w:rFonts w:cs="Calibri"/>
                <w:color w:val="000000"/>
                <w:sz w:val="20"/>
                <w:szCs w:val="20"/>
              </w:rPr>
              <w:t>of Total Sales</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6DE73E6" w14:textId="77777777" w:rsidR="005873F8" w:rsidRPr="00BB3FC6" w:rsidRDefault="0036057F"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16</w:t>
            </w:r>
            <w:r w:rsidR="00E526E0">
              <w:rPr>
                <w:rFonts w:eastAsia="Times New Roman"/>
                <w:color w:val="000000"/>
                <w:sz w:val="20"/>
                <w:szCs w:val="20"/>
                <w:lang w:eastAsia="es-PE"/>
              </w:rPr>
              <w:t>%</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F111759" w14:textId="77777777" w:rsidR="005873F8" w:rsidRPr="00BB3FC6" w:rsidRDefault="002D5E23"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13%</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DB9852D" w14:textId="77777777" w:rsidR="005873F8" w:rsidRPr="0042568B" w:rsidRDefault="003E62DD"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14%</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136F301" w14:textId="77777777" w:rsidR="005873F8" w:rsidRPr="0042568B" w:rsidRDefault="00247231"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14%</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415372C" w14:textId="77777777" w:rsidR="005873F8" w:rsidRPr="00A100F2" w:rsidRDefault="005873F8" w:rsidP="005873F8">
            <w:pPr>
              <w:autoSpaceDE w:val="0"/>
              <w:autoSpaceDN w:val="0"/>
              <w:adjustRightInd w:val="0"/>
              <w:spacing w:after="0" w:line="240" w:lineRule="auto"/>
              <w:jc w:val="center"/>
              <w:rPr>
                <w:rFonts w:eastAsia="Times New Roman"/>
                <w:color w:val="000000"/>
                <w:sz w:val="20"/>
                <w:szCs w:val="20"/>
                <w:lang w:eastAsia="es-PE"/>
              </w:rPr>
            </w:pPr>
          </w:p>
        </w:tc>
      </w:tr>
      <w:tr w:rsidR="005873F8" w14:paraId="22EC5365"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50A541A" w14:textId="77777777" w:rsidR="005873F8" w:rsidRDefault="009E287C" w:rsidP="005873F8">
            <w:pPr>
              <w:autoSpaceDE w:val="0"/>
              <w:autoSpaceDN w:val="0"/>
              <w:adjustRightInd w:val="0"/>
              <w:spacing w:after="0" w:line="240" w:lineRule="auto"/>
              <w:jc w:val="center"/>
              <w:rPr>
                <w:rFonts w:cs="Calibri"/>
              </w:rPr>
            </w:pPr>
            <w:r>
              <w:rPr>
                <w:rFonts w:cs="Calibri"/>
                <w:b/>
                <w:bCs/>
                <w:color w:val="000000"/>
                <w:sz w:val="20"/>
                <w:szCs w:val="20"/>
              </w:rPr>
              <w:t>Anchovy</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8493439" w14:textId="77777777" w:rsidR="005873F8" w:rsidRPr="00BB3FC6" w:rsidRDefault="005873F8" w:rsidP="005873F8">
            <w:pPr>
              <w:autoSpaceDE w:val="0"/>
              <w:autoSpaceDN w:val="0"/>
              <w:adjustRightInd w:val="0"/>
              <w:spacing w:after="0" w:line="240" w:lineRule="auto"/>
              <w:jc w:val="center"/>
              <w:rPr>
                <w:rFonts w:eastAsia="Times New Roman"/>
                <w:color w:val="000000"/>
                <w:sz w:val="20"/>
                <w:szCs w:val="20"/>
                <w:lang w:eastAsia="es-PE"/>
              </w:rPr>
            </w:pP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B65532F" w14:textId="77777777" w:rsidR="005873F8" w:rsidRPr="00BB3FC6" w:rsidRDefault="005873F8" w:rsidP="005873F8">
            <w:pPr>
              <w:autoSpaceDE w:val="0"/>
              <w:autoSpaceDN w:val="0"/>
              <w:adjustRightInd w:val="0"/>
              <w:spacing w:after="0" w:line="240" w:lineRule="auto"/>
              <w:jc w:val="center"/>
              <w:rPr>
                <w:rFonts w:eastAsia="Times New Roman"/>
                <w:color w:val="000000"/>
                <w:sz w:val="20"/>
                <w:szCs w:val="20"/>
                <w:lang w:eastAsia="es-PE"/>
              </w:rPr>
            </w:pP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935222A" w14:textId="77777777" w:rsidR="005873F8" w:rsidRPr="0042568B" w:rsidRDefault="005873F8" w:rsidP="005873F8">
            <w:pPr>
              <w:autoSpaceDE w:val="0"/>
              <w:autoSpaceDN w:val="0"/>
              <w:adjustRightInd w:val="0"/>
              <w:spacing w:after="0" w:line="240" w:lineRule="auto"/>
              <w:jc w:val="center"/>
              <w:rPr>
                <w:rFonts w:eastAsia="Times New Roman"/>
                <w:color w:val="000000"/>
                <w:sz w:val="20"/>
                <w:szCs w:val="20"/>
                <w:lang w:eastAsia="es-PE"/>
              </w:rPr>
            </w:pP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66C9B45" w14:textId="77777777" w:rsidR="005873F8" w:rsidRPr="0042568B" w:rsidRDefault="005873F8" w:rsidP="005873F8">
            <w:pPr>
              <w:autoSpaceDE w:val="0"/>
              <w:autoSpaceDN w:val="0"/>
              <w:adjustRightInd w:val="0"/>
              <w:spacing w:after="0" w:line="240" w:lineRule="auto"/>
              <w:jc w:val="center"/>
              <w:rPr>
                <w:rFonts w:eastAsia="Times New Roman"/>
                <w:color w:val="000000"/>
                <w:sz w:val="20"/>
                <w:szCs w:val="20"/>
                <w:lang w:eastAsia="es-PE"/>
              </w:rPr>
            </w:pP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F8D8320" w14:textId="77777777" w:rsidR="005873F8" w:rsidRPr="00A100F2" w:rsidRDefault="005873F8" w:rsidP="005873F8">
            <w:pPr>
              <w:autoSpaceDE w:val="0"/>
              <w:autoSpaceDN w:val="0"/>
              <w:adjustRightInd w:val="0"/>
              <w:spacing w:after="0" w:line="240" w:lineRule="auto"/>
              <w:jc w:val="center"/>
              <w:rPr>
                <w:rFonts w:eastAsia="Times New Roman"/>
                <w:color w:val="000000"/>
                <w:sz w:val="20"/>
                <w:szCs w:val="20"/>
                <w:lang w:eastAsia="es-PE"/>
              </w:rPr>
            </w:pPr>
          </w:p>
        </w:tc>
      </w:tr>
      <w:tr w:rsidR="005873F8" w14:paraId="1C4B4ECB"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F480B67" w14:textId="77777777" w:rsidR="005873F8" w:rsidRDefault="009E287C" w:rsidP="005873F8">
            <w:pPr>
              <w:autoSpaceDE w:val="0"/>
              <w:autoSpaceDN w:val="0"/>
              <w:adjustRightInd w:val="0"/>
              <w:spacing w:after="0" w:line="240" w:lineRule="auto"/>
              <w:jc w:val="center"/>
              <w:rPr>
                <w:rFonts w:cs="Calibri"/>
              </w:rPr>
            </w:pPr>
            <w:r>
              <w:rPr>
                <w:rFonts w:cs="Calibri"/>
                <w:color w:val="000000"/>
                <w:sz w:val="20"/>
                <w:szCs w:val="20"/>
              </w:rPr>
              <w:t>MT</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9EA53B8" w14:textId="77777777" w:rsidR="005873F8" w:rsidRPr="00BB3FC6" w:rsidRDefault="00E526E0"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1,393</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D9AA9DC" w14:textId="77777777" w:rsidR="005873F8" w:rsidRPr="00BB3FC6" w:rsidRDefault="002D5E23"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392</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1734BF8" w14:textId="77777777" w:rsidR="005873F8" w:rsidRPr="0042568B" w:rsidRDefault="003E62DD"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3,862</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F3623EA" w14:textId="77777777" w:rsidR="005873F8" w:rsidRPr="0042568B" w:rsidRDefault="00247231"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12,587</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B0C920A" w14:textId="77777777" w:rsidR="005873F8" w:rsidRPr="00A100F2" w:rsidRDefault="001333F4"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226%</w:t>
            </w:r>
          </w:p>
        </w:tc>
      </w:tr>
      <w:tr w:rsidR="005873F8" w14:paraId="2070FE4C"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01A8E53" w14:textId="77777777" w:rsidR="005873F8" w:rsidRDefault="009E287C" w:rsidP="005873F8">
            <w:pPr>
              <w:autoSpaceDE w:val="0"/>
              <w:autoSpaceDN w:val="0"/>
              <w:adjustRightInd w:val="0"/>
              <w:spacing w:after="0" w:line="240" w:lineRule="auto"/>
              <w:jc w:val="center"/>
              <w:rPr>
                <w:rFonts w:cs="Calibri"/>
              </w:rPr>
            </w:pPr>
            <w:r>
              <w:rPr>
                <w:rFonts w:cs="Calibri"/>
                <w:color w:val="000000"/>
                <w:sz w:val="20"/>
                <w:szCs w:val="20"/>
              </w:rPr>
              <w:t>US$/MT</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5D2D20D" w14:textId="77777777" w:rsidR="005873F8" w:rsidRPr="00BB3FC6" w:rsidRDefault="009467AA"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201</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3D13CFF" w14:textId="77777777" w:rsidR="005873F8" w:rsidRPr="00BB3FC6" w:rsidRDefault="007F4E7D"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215</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D1E01A3" w14:textId="77777777" w:rsidR="005873F8" w:rsidRPr="0042568B" w:rsidRDefault="003E62DD"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221</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331C5D9" w14:textId="77777777" w:rsidR="005873F8" w:rsidRPr="0042568B" w:rsidRDefault="00247231"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288</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77FE496" w14:textId="77777777" w:rsidR="005873F8" w:rsidRPr="00A100F2" w:rsidRDefault="001333F4"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30%</w:t>
            </w:r>
          </w:p>
        </w:tc>
      </w:tr>
      <w:tr w:rsidR="005873F8" w14:paraId="3C1D15B9"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9D87F1B" w14:textId="77777777" w:rsidR="005873F8" w:rsidRDefault="005873F8" w:rsidP="003011F1">
            <w:pPr>
              <w:autoSpaceDE w:val="0"/>
              <w:autoSpaceDN w:val="0"/>
              <w:adjustRightInd w:val="0"/>
              <w:spacing w:after="0" w:line="240" w:lineRule="auto"/>
              <w:jc w:val="center"/>
              <w:rPr>
                <w:rFonts w:cs="Calibri"/>
              </w:rPr>
            </w:pPr>
            <w:r>
              <w:rPr>
                <w:rFonts w:cs="Calibri"/>
                <w:b/>
                <w:bCs/>
                <w:color w:val="000000"/>
                <w:sz w:val="20"/>
                <w:szCs w:val="20"/>
              </w:rPr>
              <w:t>Total Anchov</w:t>
            </w:r>
            <w:r w:rsidR="003011F1">
              <w:rPr>
                <w:rFonts w:cs="Calibri"/>
                <w:b/>
                <w:bCs/>
                <w:color w:val="000000"/>
                <w:sz w:val="20"/>
                <w:szCs w:val="20"/>
              </w:rPr>
              <w:t>y</w:t>
            </w:r>
            <w:r>
              <w:rPr>
                <w:rFonts w:cs="Calibri"/>
                <w:b/>
                <w:bCs/>
                <w:color w:val="000000"/>
                <w:sz w:val="20"/>
                <w:szCs w:val="20"/>
              </w:rPr>
              <w:t xml:space="preserve"> (</w:t>
            </w:r>
            <w:r w:rsidR="003011F1">
              <w:rPr>
                <w:rFonts w:cs="Calibri"/>
                <w:b/>
                <w:bCs/>
                <w:color w:val="000000"/>
                <w:sz w:val="20"/>
                <w:szCs w:val="20"/>
              </w:rPr>
              <w:t>thousand</w:t>
            </w:r>
            <w:r>
              <w:rPr>
                <w:rFonts w:cs="Calibri"/>
                <w:b/>
                <w:bCs/>
                <w:color w:val="000000"/>
                <w:sz w:val="20"/>
                <w:szCs w:val="20"/>
              </w:rPr>
              <w:t xml:space="preserve"> US$)</w:t>
            </w:r>
          </w:p>
        </w:tc>
        <w:tc>
          <w:tcPr>
            <w:tcW w:w="1058"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7190EBF3" w14:textId="77777777" w:rsidR="005873F8" w:rsidRPr="00BB3FC6" w:rsidRDefault="009467AA"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281</w:t>
            </w:r>
          </w:p>
        </w:tc>
        <w:tc>
          <w:tcPr>
            <w:tcW w:w="123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FB8AB82" w14:textId="77777777" w:rsidR="005873F8" w:rsidRPr="00BB3FC6" w:rsidRDefault="007F4E7D"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84</w:t>
            </w:r>
          </w:p>
        </w:tc>
        <w:tc>
          <w:tcPr>
            <w:tcW w:w="123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A987929" w14:textId="77777777" w:rsidR="005873F8" w:rsidRPr="0042568B" w:rsidRDefault="003E62DD"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854</w:t>
            </w:r>
          </w:p>
        </w:tc>
        <w:tc>
          <w:tcPr>
            <w:tcW w:w="1163"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66CF90D" w14:textId="77777777" w:rsidR="005873F8" w:rsidRPr="0042568B" w:rsidRDefault="00247231"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3,623</w:t>
            </w:r>
          </w:p>
        </w:tc>
        <w:tc>
          <w:tcPr>
            <w:tcW w:w="1467"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D9B5BCA" w14:textId="77777777" w:rsidR="005873F8" w:rsidRPr="00A100F2" w:rsidRDefault="001333F4"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324%</w:t>
            </w:r>
          </w:p>
        </w:tc>
      </w:tr>
      <w:tr w:rsidR="005873F8" w14:paraId="2612AD3B"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2D71CAB" w14:textId="77777777" w:rsidR="005873F8" w:rsidRDefault="005873F8" w:rsidP="004A3061">
            <w:pPr>
              <w:autoSpaceDE w:val="0"/>
              <w:autoSpaceDN w:val="0"/>
              <w:adjustRightInd w:val="0"/>
              <w:spacing w:after="0" w:line="240" w:lineRule="auto"/>
              <w:jc w:val="center"/>
              <w:rPr>
                <w:rFonts w:cs="Calibri"/>
              </w:rPr>
            </w:pPr>
            <w:r>
              <w:rPr>
                <w:rFonts w:cs="Calibri"/>
                <w:color w:val="000000"/>
                <w:sz w:val="20"/>
                <w:szCs w:val="20"/>
              </w:rPr>
              <w:t xml:space="preserve">% </w:t>
            </w:r>
            <w:r w:rsidR="004A3061">
              <w:rPr>
                <w:rFonts w:cs="Calibri"/>
                <w:color w:val="000000"/>
                <w:sz w:val="20"/>
                <w:szCs w:val="20"/>
              </w:rPr>
              <w:t>of Total Sales</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173AA61" w14:textId="77777777" w:rsidR="005873F8" w:rsidRPr="00BB3FC6" w:rsidRDefault="009467AA"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D5C3868" w14:textId="77777777" w:rsidR="005873F8" w:rsidRPr="00BB3FC6" w:rsidRDefault="007F4E7D"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0%</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5ECE093" w14:textId="77777777" w:rsidR="005873F8" w:rsidRPr="0042568B" w:rsidRDefault="003E62DD"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0%</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B70255E" w14:textId="77777777" w:rsidR="005873F8" w:rsidRPr="0042568B" w:rsidRDefault="00247231"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856694D" w14:textId="77777777" w:rsidR="005873F8" w:rsidRPr="00A100F2" w:rsidRDefault="005873F8" w:rsidP="005873F8">
            <w:pPr>
              <w:autoSpaceDE w:val="0"/>
              <w:autoSpaceDN w:val="0"/>
              <w:adjustRightInd w:val="0"/>
              <w:spacing w:after="0" w:line="240" w:lineRule="auto"/>
              <w:jc w:val="center"/>
              <w:rPr>
                <w:rFonts w:eastAsia="Times New Roman"/>
                <w:color w:val="000000"/>
                <w:sz w:val="20"/>
                <w:szCs w:val="20"/>
                <w:lang w:eastAsia="es-PE"/>
              </w:rPr>
            </w:pPr>
          </w:p>
        </w:tc>
      </w:tr>
      <w:tr w:rsidR="005873F8" w14:paraId="64849F40"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358C6675" w14:textId="77777777" w:rsidR="005873F8" w:rsidRDefault="003011F1" w:rsidP="003011F1">
            <w:pPr>
              <w:autoSpaceDE w:val="0"/>
              <w:autoSpaceDN w:val="0"/>
              <w:adjustRightInd w:val="0"/>
              <w:spacing w:after="0" w:line="240" w:lineRule="auto"/>
              <w:jc w:val="center"/>
              <w:rPr>
                <w:rFonts w:cs="Calibri"/>
              </w:rPr>
            </w:pPr>
            <w:r>
              <w:rPr>
                <w:rFonts w:cs="Calibri"/>
                <w:b/>
                <w:bCs/>
                <w:color w:val="000000"/>
                <w:sz w:val="20"/>
                <w:szCs w:val="20"/>
              </w:rPr>
              <w:t xml:space="preserve">Quota rent </w:t>
            </w:r>
            <w:r w:rsidR="005873F8">
              <w:rPr>
                <w:rFonts w:cs="Calibri"/>
                <w:b/>
                <w:bCs/>
                <w:color w:val="000000"/>
                <w:sz w:val="20"/>
                <w:szCs w:val="20"/>
              </w:rPr>
              <w:t>(</w:t>
            </w:r>
            <w:r>
              <w:rPr>
                <w:rFonts w:cs="Calibri"/>
                <w:b/>
                <w:bCs/>
                <w:color w:val="000000"/>
                <w:sz w:val="20"/>
                <w:szCs w:val="20"/>
              </w:rPr>
              <w:t>thousand</w:t>
            </w:r>
            <w:r w:rsidR="005873F8">
              <w:rPr>
                <w:rFonts w:cs="Calibri"/>
                <w:b/>
                <w:bCs/>
                <w:color w:val="000000"/>
                <w:sz w:val="20"/>
                <w:szCs w:val="20"/>
              </w:rPr>
              <w:t xml:space="preserve"> US$)</w:t>
            </w:r>
          </w:p>
        </w:tc>
        <w:tc>
          <w:tcPr>
            <w:tcW w:w="1058"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66436EEB" w14:textId="77777777" w:rsidR="005873F8" w:rsidRPr="00BB3FC6" w:rsidRDefault="00963906"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w:t>
            </w:r>
          </w:p>
        </w:tc>
        <w:tc>
          <w:tcPr>
            <w:tcW w:w="123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4031419" w14:textId="77777777" w:rsidR="005873F8" w:rsidRPr="00BB3FC6" w:rsidRDefault="007F4E7D"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w:t>
            </w:r>
          </w:p>
        </w:tc>
        <w:tc>
          <w:tcPr>
            <w:tcW w:w="123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526DE0C" w14:textId="77777777" w:rsidR="005873F8" w:rsidRPr="0042568B" w:rsidRDefault="003E62DD"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300</w:t>
            </w:r>
          </w:p>
        </w:tc>
        <w:tc>
          <w:tcPr>
            <w:tcW w:w="1163"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7F213976" w14:textId="77777777" w:rsidR="005873F8" w:rsidRPr="0042568B" w:rsidRDefault="00247231"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3,356</w:t>
            </w:r>
          </w:p>
        </w:tc>
        <w:tc>
          <w:tcPr>
            <w:tcW w:w="1467"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38A67288" w14:textId="77777777" w:rsidR="005873F8" w:rsidRPr="00A100F2" w:rsidRDefault="001333F4" w:rsidP="005873F8">
            <w:pPr>
              <w:autoSpaceDE w:val="0"/>
              <w:autoSpaceDN w:val="0"/>
              <w:adjustRightInd w:val="0"/>
              <w:spacing w:after="0" w:line="240" w:lineRule="auto"/>
              <w:jc w:val="center"/>
              <w:rPr>
                <w:rFonts w:eastAsia="Times New Roman"/>
                <w:b/>
                <w:color w:val="000000"/>
                <w:sz w:val="20"/>
                <w:szCs w:val="20"/>
                <w:lang w:eastAsia="es-PE"/>
              </w:rPr>
            </w:pPr>
            <w:r>
              <w:rPr>
                <w:rFonts w:eastAsia="Times New Roman"/>
                <w:b/>
                <w:color w:val="000000"/>
                <w:sz w:val="20"/>
                <w:szCs w:val="20"/>
                <w:lang w:eastAsia="es-PE"/>
              </w:rPr>
              <w:t>1020%</w:t>
            </w:r>
          </w:p>
        </w:tc>
      </w:tr>
      <w:tr w:rsidR="005873F8" w14:paraId="496A22BA"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EDE3DE7" w14:textId="77777777" w:rsidR="005873F8" w:rsidRDefault="005873F8" w:rsidP="003011F1">
            <w:pPr>
              <w:autoSpaceDE w:val="0"/>
              <w:autoSpaceDN w:val="0"/>
              <w:adjustRightInd w:val="0"/>
              <w:spacing w:after="0" w:line="240" w:lineRule="auto"/>
              <w:jc w:val="center"/>
              <w:rPr>
                <w:rFonts w:cs="Calibri"/>
              </w:rPr>
            </w:pPr>
            <w:r>
              <w:rPr>
                <w:rFonts w:cs="Calibri"/>
                <w:color w:val="000000"/>
                <w:sz w:val="20"/>
                <w:szCs w:val="20"/>
              </w:rPr>
              <w:t xml:space="preserve">% </w:t>
            </w:r>
            <w:r w:rsidR="004A3061">
              <w:rPr>
                <w:rFonts w:cs="Calibri"/>
                <w:color w:val="000000"/>
                <w:sz w:val="20"/>
                <w:szCs w:val="20"/>
              </w:rPr>
              <w:t>of T</w:t>
            </w:r>
            <w:r w:rsidR="003011F1">
              <w:rPr>
                <w:rFonts w:cs="Calibri"/>
                <w:color w:val="000000"/>
                <w:sz w:val="20"/>
                <w:szCs w:val="20"/>
              </w:rPr>
              <w:t xml:space="preserve">otal </w:t>
            </w:r>
            <w:r w:rsidR="004A3061">
              <w:rPr>
                <w:rFonts w:cs="Calibri"/>
                <w:color w:val="000000"/>
                <w:sz w:val="20"/>
                <w:szCs w:val="20"/>
              </w:rPr>
              <w:t>S</w:t>
            </w:r>
            <w:r w:rsidR="003011F1">
              <w:rPr>
                <w:rFonts w:cs="Calibri"/>
                <w:color w:val="000000"/>
                <w:sz w:val="20"/>
                <w:szCs w:val="20"/>
              </w:rPr>
              <w:t>ale</w:t>
            </w:r>
            <w:r w:rsidR="004A3061">
              <w:rPr>
                <w:rFonts w:cs="Calibri"/>
                <w:color w:val="000000"/>
                <w:sz w:val="20"/>
                <w:szCs w:val="20"/>
              </w:rPr>
              <w:t>s</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EF9B716" w14:textId="77777777" w:rsidR="005873F8" w:rsidRPr="00BB3FC6" w:rsidRDefault="00DA2C16"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0%</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CF19D9D" w14:textId="77777777" w:rsidR="005873F8" w:rsidRPr="00BB3FC6" w:rsidRDefault="00EF3681"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0%</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C38429D" w14:textId="77777777" w:rsidR="005873F8" w:rsidRPr="0042568B" w:rsidRDefault="003E62DD"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0%</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5604BD1" w14:textId="77777777" w:rsidR="005873F8" w:rsidRPr="0042568B" w:rsidRDefault="00247231" w:rsidP="005873F8">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A494F0A" w14:textId="77777777" w:rsidR="005873F8" w:rsidRPr="00A100F2" w:rsidRDefault="005873F8" w:rsidP="005873F8">
            <w:pPr>
              <w:autoSpaceDE w:val="0"/>
              <w:autoSpaceDN w:val="0"/>
              <w:adjustRightInd w:val="0"/>
              <w:spacing w:after="0" w:line="240" w:lineRule="auto"/>
              <w:jc w:val="center"/>
              <w:rPr>
                <w:rFonts w:eastAsia="Times New Roman"/>
                <w:color w:val="000000"/>
                <w:sz w:val="20"/>
                <w:szCs w:val="20"/>
                <w:lang w:eastAsia="es-PE"/>
              </w:rPr>
            </w:pPr>
          </w:p>
        </w:tc>
      </w:tr>
      <w:tr w:rsidR="005873F8" w:rsidRPr="00587C1F" w14:paraId="4C2C287E" w14:textId="77777777" w:rsidTr="009E287C">
        <w:trPr>
          <w:trHeight w:val="249"/>
          <w:jc w:val="center"/>
        </w:trPr>
        <w:tc>
          <w:tcPr>
            <w:tcW w:w="3257" w:type="dxa"/>
            <w:tcBorders>
              <w:top w:val="single" w:sz="3" w:space="0" w:color="1F497D"/>
              <w:left w:val="single" w:sz="3" w:space="0" w:color="1F497D"/>
              <w:bottom w:val="single" w:sz="3" w:space="0" w:color="FFFFFF"/>
              <w:right w:val="single" w:sz="3" w:space="0" w:color="FFFFFF"/>
            </w:tcBorders>
            <w:shd w:val="clear" w:color="auto" w:fill="1F497D"/>
            <w:vAlign w:val="center"/>
          </w:tcPr>
          <w:p w14:paraId="07C30939" w14:textId="77777777" w:rsidR="005873F8" w:rsidRPr="00946BC6" w:rsidRDefault="005873F8" w:rsidP="004A3061">
            <w:pPr>
              <w:autoSpaceDE w:val="0"/>
              <w:autoSpaceDN w:val="0"/>
              <w:adjustRightInd w:val="0"/>
              <w:spacing w:after="0" w:line="240" w:lineRule="auto"/>
              <w:jc w:val="center"/>
              <w:rPr>
                <w:rFonts w:cs="Calibri"/>
                <w:b/>
              </w:rPr>
            </w:pPr>
            <w:r w:rsidRPr="00946BC6">
              <w:rPr>
                <w:rFonts w:cs="Calibri"/>
                <w:b/>
                <w:bCs/>
                <w:color w:val="FFFFFF"/>
                <w:sz w:val="20"/>
                <w:szCs w:val="20"/>
              </w:rPr>
              <w:t xml:space="preserve">TOTAL </w:t>
            </w:r>
            <w:r w:rsidR="004A3061">
              <w:rPr>
                <w:rFonts w:cs="Calibri"/>
                <w:b/>
                <w:bCs/>
                <w:color w:val="FFFFFF"/>
                <w:sz w:val="20"/>
                <w:szCs w:val="20"/>
              </w:rPr>
              <w:t xml:space="preserve">INDIRECT </w:t>
            </w:r>
            <w:r w:rsidRPr="00946BC6">
              <w:rPr>
                <w:rFonts w:cs="Calibri"/>
                <w:b/>
                <w:bCs/>
                <w:color w:val="FFFFFF"/>
                <w:sz w:val="20"/>
                <w:szCs w:val="20"/>
              </w:rPr>
              <w:t xml:space="preserve">HUMAN </w:t>
            </w:r>
            <w:r w:rsidR="004A3061">
              <w:rPr>
                <w:rFonts w:cs="Calibri"/>
                <w:b/>
                <w:bCs/>
                <w:color w:val="FFFFFF"/>
                <w:sz w:val="20"/>
                <w:szCs w:val="20"/>
              </w:rPr>
              <w:t>CONSUMPTION</w:t>
            </w:r>
          </w:p>
        </w:tc>
        <w:tc>
          <w:tcPr>
            <w:tcW w:w="1058" w:type="dxa"/>
            <w:tcBorders>
              <w:top w:val="single" w:sz="3" w:space="0" w:color="1F497D"/>
              <w:left w:val="single" w:sz="3" w:space="0" w:color="FFFFFF"/>
              <w:bottom w:val="single" w:sz="3" w:space="0" w:color="FFFFFF"/>
              <w:right w:val="single" w:sz="3" w:space="0" w:color="FFFFFF"/>
            </w:tcBorders>
            <w:shd w:val="clear" w:color="auto" w:fill="1F497D"/>
            <w:vAlign w:val="center"/>
          </w:tcPr>
          <w:p w14:paraId="60458667" w14:textId="77777777" w:rsidR="005873F8" w:rsidRPr="00BB3FC6" w:rsidRDefault="00F07509" w:rsidP="005873F8">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22,831</w:t>
            </w:r>
          </w:p>
        </w:tc>
        <w:tc>
          <w:tcPr>
            <w:tcW w:w="1230" w:type="dxa"/>
            <w:tcBorders>
              <w:top w:val="single" w:sz="3" w:space="0" w:color="1F497D"/>
              <w:left w:val="single" w:sz="3" w:space="0" w:color="FFFFFF"/>
              <w:bottom w:val="single" w:sz="3" w:space="0" w:color="FFFFFF"/>
              <w:right w:val="single" w:sz="3" w:space="0" w:color="FFFFFF"/>
            </w:tcBorders>
            <w:shd w:val="clear" w:color="auto" w:fill="1F497D"/>
            <w:vAlign w:val="center"/>
          </w:tcPr>
          <w:p w14:paraId="66420E2F" w14:textId="77777777" w:rsidR="005873F8" w:rsidRPr="00BB3FC6" w:rsidRDefault="00EF3681" w:rsidP="005873F8">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41,648</w:t>
            </w:r>
          </w:p>
        </w:tc>
        <w:tc>
          <w:tcPr>
            <w:tcW w:w="1230" w:type="dxa"/>
            <w:tcBorders>
              <w:top w:val="single" w:sz="3" w:space="0" w:color="1F497D"/>
              <w:left w:val="single" w:sz="3" w:space="0" w:color="FFFFFF"/>
              <w:bottom w:val="single" w:sz="3" w:space="0" w:color="FFFFFF"/>
              <w:right w:val="single" w:sz="3" w:space="0" w:color="FFFFFF"/>
            </w:tcBorders>
            <w:shd w:val="clear" w:color="auto" w:fill="1F497D"/>
            <w:vAlign w:val="center"/>
          </w:tcPr>
          <w:p w14:paraId="0F270914" w14:textId="77777777" w:rsidR="005873F8" w:rsidRPr="0042568B" w:rsidRDefault="003E62DD" w:rsidP="005873F8">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233,807</w:t>
            </w:r>
          </w:p>
        </w:tc>
        <w:tc>
          <w:tcPr>
            <w:tcW w:w="1163" w:type="dxa"/>
            <w:tcBorders>
              <w:top w:val="single" w:sz="3" w:space="0" w:color="1F497D"/>
              <w:left w:val="single" w:sz="3" w:space="0" w:color="FFFFFF"/>
              <w:bottom w:val="single" w:sz="3" w:space="0" w:color="FFFFFF"/>
              <w:right w:val="single" w:sz="3" w:space="0" w:color="FFFFFF"/>
            </w:tcBorders>
            <w:shd w:val="clear" w:color="auto" w:fill="1F497D"/>
            <w:vAlign w:val="center"/>
          </w:tcPr>
          <w:p w14:paraId="6793FC3C" w14:textId="77777777" w:rsidR="005873F8" w:rsidRPr="0042568B" w:rsidRDefault="00E44AA7" w:rsidP="005873F8">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242,505</w:t>
            </w:r>
          </w:p>
        </w:tc>
        <w:tc>
          <w:tcPr>
            <w:tcW w:w="1467" w:type="dxa"/>
            <w:tcBorders>
              <w:top w:val="single" w:sz="3" w:space="0" w:color="1F497D"/>
              <w:left w:val="single" w:sz="3" w:space="0" w:color="FFFFFF"/>
              <w:bottom w:val="single" w:sz="3" w:space="0" w:color="FFFFFF"/>
              <w:right w:val="single" w:sz="3" w:space="0" w:color="1F497D"/>
            </w:tcBorders>
            <w:shd w:val="clear" w:color="auto" w:fill="1F497D"/>
            <w:vAlign w:val="center"/>
          </w:tcPr>
          <w:p w14:paraId="33407DF0" w14:textId="77777777" w:rsidR="005873F8" w:rsidRPr="00086E25" w:rsidRDefault="001333F4" w:rsidP="005873F8">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4%</w:t>
            </w:r>
          </w:p>
        </w:tc>
      </w:tr>
      <w:tr w:rsidR="005873F8" w14:paraId="4C43691F" w14:textId="77777777" w:rsidTr="009E287C">
        <w:trPr>
          <w:trHeight w:val="249"/>
          <w:jc w:val="center"/>
        </w:trPr>
        <w:tc>
          <w:tcPr>
            <w:tcW w:w="3257" w:type="dxa"/>
            <w:tcBorders>
              <w:top w:val="single" w:sz="3" w:space="0" w:color="FFFFFF"/>
              <w:left w:val="single" w:sz="3" w:space="0" w:color="1F497D"/>
              <w:bottom w:val="single" w:sz="3" w:space="0" w:color="1F497D"/>
              <w:right w:val="single" w:sz="3" w:space="0" w:color="FFFFFF"/>
            </w:tcBorders>
            <w:shd w:val="clear" w:color="auto" w:fill="1F497D"/>
            <w:vAlign w:val="center"/>
          </w:tcPr>
          <w:p w14:paraId="551A4E7A" w14:textId="77777777" w:rsidR="005873F8" w:rsidRPr="00946BC6" w:rsidRDefault="005873F8" w:rsidP="003011F1">
            <w:pPr>
              <w:autoSpaceDE w:val="0"/>
              <w:autoSpaceDN w:val="0"/>
              <w:adjustRightInd w:val="0"/>
              <w:spacing w:after="0" w:line="240" w:lineRule="auto"/>
              <w:jc w:val="center"/>
              <w:rPr>
                <w:rFonts w:cs="Calibri"/>
                <w:b/>
              </w:rPr>
            </w:pPr>
            <w:r w:rsidRPr="00946BC6">
              <w:rPr>
                <w:rFonts w:cs="Calibri"/>
                <w:b/>
                <w:color w:val="FFFFFF"/>
                <w:sz w:val="20"/>
                <w:szCs w:val="20"/>
              </w:rPr>
              <w:t xml:space="preserve">% </w:t>
            </w:r>
            <w:r w:rsidR="003011F1">
              <w:rPr>
                <w:rFonts w:cs="Calibri"/>
                <w:b/>
                <w:color w:val="FFFFFF"/>
                <w:sz w:val="20"/>
                <w:szCs w:val="20"/>
              </w:rPr>
              <w:t>of Total Sales</w:t>
            </w:r>
          </w:p>
        </w:tc>
        <w:tc>
          <w:tcPr>
            <w:tcW w:w="1058"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6D417CF4" w14:textId="77777777" w:rsidR="005873F8" w:rsidRPr="00BB3FC6" w:rsidRDefault="00DE5212" w:rsidP="005873F8">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89%</w:t>
            </w:r>
          </w:p>
        </w:tc>
        <w:tc>
          <w:tcPr>
            <w:tcW w:w="1230"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0463864B" w14:textId="77777777" w:rsidR="005873F8" w:rsidRPr="00BB3FC6" w:rsidRDefault="00EF3681" w:rsidP="005873F8">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90%</w:t>
            </w:r>
          </w:p>
        </w:tc>
        <w:tc>
          <w:tcPr>
            <w:tcW w:w="1230"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7923A337" w14:textId="77777777" w:rsidR="005873F8" w:rsidRPr="0042568B" w:rsidRDefault="003E62DD" w:rsidP="005873F8">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97%</w:t>
            </w:r>
          </w:p>
        </w:tc>
        <w:tc>
          <w:tcPr>
            <w:tcW w:w="1163"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6739691E" w14:textId="77777777" w:rsidR="005873F8" w:rsidRPr="0042568B" w:rsidRDefault="00E44AA7" w:rsidP="005873F8">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91%</w:t>
            </w:r>
          </w:p>
        </w:tc>
        <w:tc>
          <w:tcPr>
            <w:tcW w:w="1467" w:type="dxa"/>
            <w:tcBorders>
              <w:top w:val="single" w:sz="3" w:space="0" w:color="FFFFFF"/>
              <w:left w:val="single" w:sz="3" w:space="0" w:color="FFFFFF"/>
              <w:bottom w:val="single" w:sz="3" w:space="0" w:color="1F497D"/>
              <w:right w:val="single" w:sz="3" w:space="0" w:color="1F497D"/>
            </w:tcBorders>
            <w:shd w:val="clear" w:color="auto" w:fill="1F497D"/>
            <w:vAlign w:val="center"/>
          </w:tcPr>
          <w:p w14:paraId="208292B8" w14:textId="77777777" w:rsidR="005873F8" w:rsidRPr="00086E25" w:rsidRDefault="005873F8" w:rsidP="005873F8">
            <w:pPr>
              <w:autoSpaceDE w:val="0"/>
              <w:autoSpaceDN w:val="0"/>
              <w:adjustRightInd w:val="0"/>
              <w:spacing w:after="0" w:line="240" w:lineRule="auto"/>
              <w:jc w:val="center"/>
              <w:rPr>
                <w:rFonts w:cs="Calibri"/>
                <w:b/>
                <w:bCs/>
                <w:color w:val="FFFFFF"/>
                <w:sz w:val="20"/>
                <w:szCs w:val="20"/>
              </w:rPr>
            </w:pPr>
          </w:p>
        </w:tc>
      </w:tr>
      <w:tr w:rsidR="004A56FC" w14:paraId="398687A0" w14:textId="77777777" w:rsidTr="009E287C">
        <w:trPr>
          <w:trHeight w:val="249"/>
          <w:jc w:val="center"/>
        </w:trPr>
        <w:tc>
          <w:tcPr>
            <w:tcW w:w="3257" w:type="dxa"/>
            <w:tcBorders>
              <w:top w:val="single" w:sz="3" w:space="0" w:color="1F497D"/>
              <w:left w:val="single" w:sz="3" w:space="0" w:color="FFFFFF"/>
              <w:bottom w:val="single" w:sz="3" w:space="0" w:color="1F497D"/>
              <w:right w:val="single" w:sz="3" w:space="0" w:color="FFFFFF"/>
            </w:tcBorders>
            <w:shd w:val="clear" w:color="000000" w:fill="FFFFFF"/>
            <w:vAlign w:val="center"/>
          </w:tcPr>
          <w:p w14:paraId="5124A0A7" w14:textId="77777777" w:rsidR="00484EE5" w:rsidRDefault="00484EE5" w:rsidP="000933A8">
            <w:pPr>
              <w:autoSpaceDE w:val="0"/>
              <w:autoSpaceDN w:val="0"/>
              <w:adjustRightInd w:val="0"/>
              <w:spacing w:after="0" w:line="240" w:lineRule="auto"/>
              <w:rPr>
                <w:rFonts w:cs="Calibri"/>
              </w:rPr>
            </w:pPr>
          </w:p>
        </w:tc>
        <w:tc>
          <w:tcPr>
            <w:tcW w:w="1058" w:type="dxa"/>
            <w:tcBorders>
              <w:top w:val="single" w:sz="3" w:space="0" w:color="1F497D"/>
              <w:left w:val="single" w:sz="3" w:space="0" w:color="FFFFFF"/>
              <w:bottom w:val="single" w:sz="3" w:space="0" w:color="1F497D"/>
              <w:right w:val="single" w:sz="3" w:space="0" w:color="FFFFFF"/>
            </w:tcBorders>
            <w:shd w:val="clear" w:color="000000" w:fill="FFFFFF"/>
            <w:vAlign w:val="center"/>
          </w:tcPr>
          <w:p w14:paraId="05341112" w14:textId="77777777" w:rsidR="006F72EA" w:rsidRPr="0015023A" w:rsidRDefault="006F72EA" w:rsidP="00D264C1">
            <w:pPr>
              <w:autoSpaceDE w:val="0"/>
              <w:autoSpaceDN w:val="0"/>
              <w:adjustRightInd w:val="0"/>
              <w:spacing w:after="0" w:line="240" w:lineRule="auto"/>
              <w:jc w:val="center"/>
              <w:rPr>
                <w:rFonts w:cs="Calibri"/>
                <w:color w:val="FFFFFF"/>
                <w:sz w:val="20"/>
                <w:szCs w:val="20"/>
              </w:rPr>
            </w:pPr>
          </w:p>
        </w:tc>
        <w:tc>
          <w:tcPr>
            <w:tcW w:w="1230" w:type="dxa"/>
            <w:tcBorders>
              <w:top w:val="single" w:sz="3" w:space="0" w:color="1F497D"/>
              <w:left w:val="single" w:sz="3" w:space="0" w:color="FFFFFF"/>
              <w:bottom w:val="single" w:sz="3" w:space="0" w:color="1F497D"/>
              <w:right w:val="single" w:sz="3" w:space="0" w:color="FFFFFF"/>
            </w:tcBorders>
            <w:shd w:val="clear" w:color="000000" w:fill="FFFFFF"/>
            <w:vAlign w:val="center"/>
          </w:tcPr>
          <w:p w14:paraId="397F9051" w14:textId="77777777" w:rsidR="0015023A" w:rsidRDefault="0015023A" w:rsidP="00D264C1">
            <w:pPr>
              <w:autoSpaceDE w:val="0"/>
              <w:autoSpaceDN w:val="0"/>
              <w:adjustRightInd w:val="0"/>
              <w:spacing w:after="0" w:line="240" w:lineRule="auto"/>
              <w:jc w:val="center"/>
              <w:rPr>
                <w:rFonts w:cs="Calibri"/>
                <w:color w:val="FFFFFF"/>
                <w:sz w:val="20"/>
                <w:szCs w:val="20"/>
              </w:rPr>
            </w:pPr>
          </w:p>
        </w:tc>
        <w:tc>
          <w:tcPr>
            <w:tcW w:w="1230" w:type="dxa"/>
            <w:tcBorders>
              <w:top w:val="single" w:sz="3" w:space="0" w:color="1F497D"/>
              <w:left w:val="single" w:sz="3" w:space="0" w:color="FFFFFF"/>
              <w:bottom w:val="single" w:sz="3" w:space="0" w:color="1F497D"/>
              <w:right w:val="single" w:sz="3" w:space="0" w:color="FFFFFF"/>
            </w:tcBorders>
            <w:shd w:val="clear" w:color="000000" w:fill="FFFFFF"/>
            <w:vAlign w:val="center"/>
          </w:tcPr>
          <w:p w14:paraId="6DD056C7" w14:textId="77777777" w:rsidR="004A56FC" w:rsidRDefault="004A56FC" w:rsidP="00D264C1">
            <w:pPr>
              <w:autoSpaceDE w:val="0"/>
              <w:autoSpaceDN w:val="0"/>
              <w:adjustRightInd w:val="0"/>
              <w:spacing w:after="0" w:line="240" w:lineRule="auto"/>
              <w:jc w:val="center"/>
              <w:rPr>
                <w:rFonts w:cs="Calibri"/>
              </w:rPr>
            </w:pPr>
          </w:p>
        </w:tc>
        <w:tc>
          <w:tcPr>
            <w:tcW w:w="1163" w:type="dxa"/>
            <w:tcBorders>
              <w:top w:val="single" w:sz="3" w:space="0" w:color="1F497D"/>
              <w:left w:val="single" w:sz="3" w:space="0" w:color="FFFFFF"/>
              <w:bottom w:val="single" w:sz="3" w:space="0" w:color="1F497D"/>
              <w:right w:val="single" w:sz="3" w:space="0" w:color="FFFFFF"/>
            </w:tcBorders>
            <w:shd w:val="clear" w:color="000000" w:fill="FFFFFF"/>
            <w:vAlign w:val="center"/>
          </w:tcPr>
          <w:p w14:paraId="6C9E0AF3" w14:textId="77777777" w:rsidR="004A56FC" w:rsidRDefault="004A56FC" w:rsidP="00D264C1">
            <w:pPr>
              <w:autoSpaceDE w:val="0"/>
              <w:autoSpaceDN w:val="0"/>
              <w:adjustRightInd w:val="0"/>
              <w:spacing w:after="0" w:line="240" w:lineRule="auto"/>
              <w:jc w:val="center"/>
              <w:rPr>
                <w:rFonts w:cs="Calibri"/>
              </w:rPr>
            </w:pPr>
          </w:p>
        </w:tc>
        <w:tc>
          <w:tcPr>
            <w:tcW w:w="1467" w:type="dxa"/>
            <w:tcBorders>
              <w:top w:val="single" w:sz="3" w:space="0" w:color="1F497D"/>
              <w:left w:val="single" w:sz="3" w:space="0" w:color="FFFFFF"/>
              <w:bottom w:val="single" w:sz="3" w:space="0" w:color="1F497D"/>
              <w:right w:val="single" w:sz="3" w:space="0" w:color="FFFFFF"/>
            </w:tcBorders>
            <w:shd w:val="clear" w:color="000000" w:fill="FFFFFF"/>
            <w:vAlign w:val="center"/>
          </w:tcPr>
          <w:p w14:paraId="0616F375" w14:textId="77777777" w:rsidR="004A56FC" w:rsidRPr="00A100F2" w:rsidRDefault="004A56FC" w:rsidP="00D264C1">
            <w:pPr>
              <w:autoSpaceDE w:val="0"/>
              <w:autoSpaceDN w:val="0"/>
              <w:adjustRightInd w:val="0"/>
              <w:spacing w:after="0" w:line="240" w:lineRule="auto"/>
              <w:jc w:val="center"/>
              <w:rPr>
                <w:rFonts w:eastAsia="Times New Roman"/>
                <w:color w:val="000000"/>
                <w:sz w:val="20"/>
                <w:szCs w:val="20"/>
                <w:lang w:eastAsia="es-PE"/>
              </w:rPr>
            </w:pPr>
          </w:p>
        </w:tc>
      </w:tr>
      <w:tr w:rsidR="00C956F7" w:rsidRPr="00C43984" w14:paraId="2477582C" w14:textId="77777777" w:rsidTr="006055EA">
        <w:trPr>
          <w:trHeight w:val="249"/>
          <w:jc w:val="center"/>
        </w:trPr>
        <w:tc>
          <w:tcPr>
            <w:tcW w:w="9405" w:type="dxa"/>
            <w:gridSpan w:val="6"/>
            <w:tcBorders>
              <w:top w:val="single" w:sz="3" w:space="0" w:color="1F497D"/>
              <w:left w:val="single" w:sz="3" w:space="0" w:color="1F497D"/>
              <w:bottom w:val="single" w:sz="3" w:space="0" w:color="FFFFFF"/>
              <w:right w:val="single" w:sz="3" w:space="0" w:color="1F497D"/>
            </w:tcBorders>
            <w:shd w:val="clear" w:color="auto" w:fill="1F497D"/>
            <w:vAlign w:val="center"/>
          </w:tcPr>
          <w:p w14:paraId="790DE0D6" w14:textId="77777777" w:rsidR="00C956F7" w:rsidRPr="004A3061" w:rsidRDefault="004A3061" w:rsidP="004A3061">
            <w:pPr>
              <w:autoSpaceDE w:val="0"/>
              <w:autoSpaceDN w:val="0"/>
              <w:adjustRightInd w:val="0"/>
              <w:spacing w:after="0" w:line="240" w:lineRule="auto"/>
              <w:jc w:val="center"/>
              <w:rPr>
                <w:rFonts w:cs="Calibri"/>
                <w:lang w:val="en-US"/>
              </w:rPr>
            </w:pPr>
            <w:r>
              <w:rPr>
                <w:rFonts w:cs="Calibri"/>
                <w:b/>
                <w:bCs/>
                <w:color w:val="FFFFFF"/>
                <w:sz w:val="20"/>
                <w:szCs w:val="20"/>
                <w:lang w:val="en-US"/>
              </w:rPr>
              <w:t>Net Sales - D</w:t>
            </w:r>
            <w:r w:rsidRPr="009E287C">
              <w:rPr>
                <w:rFonts w:cs="Calibri"/>
                <w:b/>
                <w:bCs/>
                <w:color w:val="FFFFFF"/>
                <w:sz w:val="20"/>
                <w:szCs w:val="20"/>
                <w:lang w:val="en-US"/>
              </w:rPr>
              <w:t>irect Human Consumption</w:t>
            </w:r>
          </w:p>
        </w:tc>
      </w:tr>
      <w:tr w:rsidR="004A56FC" w14:paraId="0CED76D0" w14:textId="77777777" w:rsidTr="009E287C">
        <w:trPr>
          <w:trHeight w:val="249"/>
          <w:jc w:val="center"/>
        </w:trPr>
        <w:tc>
          <w:tcPr>
            <w:tcW w:w="3257" w:type="dxa"/>
            <w:tcBorders>
              <w:top w:val="single" w:sz="3" w:space="0" w:color="FFFFFF"/>
              <w:left w:val="single" w:sz="3" w:space="0" w:color="1F497D"/>
              <w:bottom w:val="single" w:sz="3" w:space="0" w:color="1F497D"/>
              <w:right w:val="single" w:sz="3" w:space="0" w:color="FFFFFF"/>
            </w:tcBorders>
            <w:shd w:val="clear" w:color="auto" w:fill="1F497D"/>
            <w:vAlign w:val="center"/>
          </w:tcPr>
          <w:p w14:paraId="117E4F27" w14:textId="77777777" w:rsidR="004A56FC" w:rsidRPr="004A3061" w:rsidRDefault="004A56FC" w:rsidP="00D264C1">
            <w:pPr>
              <w:autoSpaceDE w:val="0"/>
              <w:autoSpaceDN w:val="0"/>
              <w:adjustRightInd w:val="0"/>
              <w:spacing w:after="0" w:line="240" w:lineRule="auto"/>
              <w:jc w:val="center"/>
              <w:rPr>
                <w:rFonts w:cs="Calibri"/>
                <w:lang w:val="en-US"/>
              </w:rPr>
            </w:pPr>
          </w:p>
        </w:tc>
        <w:tc>
          <w:tcPr>
            <w:tcW w:w="1058"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35AF435D" w14:textId="77777777" w:rsidR="004A56FC" w:rsidRPr="00B8022E" w:rsidRDefault="003011F1" w:rsidP="00D264C1">
            <w:pPr>
              <w:autoSpaceDE w:val="0"/>
              <w:autoSpaceDN w:val="0"/>
              <w:adjustRightInd w:val="0"/>
              <w:spacing w:after="0" w:line="240" w:lineRule="auto"/>
              <w:jc w:val="center"/>
              <w:rPr>
                <w:rFonts w:cs="Calibri"/>
                <w:b/>
                <w:bCs/>
                <w:color w:val="FFFFFF"/>
                <w:sz w:val="20"/>
                <w:szCs w:val="20"/>
              </w:rPr>
            </w:pPr>
            <w:r>
              <w:rPr>
                <w:rFonts w:eastAsia="Times New Roman"/>
                <w:b/>
                <w:bCs/>
                <w:color w:val="FFFFFF"/>
                <w:sz w:val="20"/>
                <w:szCs w:val="20"/>
                <w:lang w:eastAsia="es-PE"/>
              </w:rPr>
              <w:t>4Q</w:t>
            </w:r>
            <w:r w:rsidR="00601727">
              <w:rPr>
                <w:rFonts w:eastAsia="Times New Roman"/>
                <w:b/>
                <w:bCs/>
                <w:color w:val="FFFFFF"/>
                <w:sz w:val="20"/>
                <w:szCs w:val="20"/>
                <w:lang w:eastAsia="es-PE"/>
              </w:rPr>
              <w:t>18</w:t>
            </w:r>
          </w:p>
        </w:tc>
        <w:tc>
          <w:tcPr>
            <w:tcW w:w="1230"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1FB82978" w14:textId="77777777" w:rsidR="004A56FC" w:rsidRPr="00B8022E" w:rsidRDefault="003011F1" w:rsidP="00D264C1">
            <w:pPr>
              <w:tabs>
                <w:tab w:val="left" w:pos="255"/>
                <w:tab w:val="center" w:pos="545"/>
              </w:tabs>
              <w:autoSpaceDE w:val="0"/>
              <w:autoSpaceDN w:val="0"/>
              <w:adjustRightInd w:val="0"/>
              <w:spacing w:after="0" w:line="240" w:lineRule="auto"/>
              <w:jc w:val="center"/>
              <w:rPr>
                <w:rFonts w:cs="Calibri"/>
                <w:b/>
                <w:bCs/>
                <w:color w:val="FFFFFF"/>
                <w:sz w:val="20"/>
                <w:szCs w:val="20"/>
              </w:rPr>
            </w:pPr>
            <w:r>
              <w:rPr>
                <w:rFonts w:eastAsia="Times New Roman"/>
                <w:b/>
                <w:bCs/>
                <w:color w:val="FFFFFF" w:themeColor="background1"/>
                <w:sz w:val="20"/>
                <w:szCs w:val="20"/>
                <w:lang w:eastAsia="es-PE"/>
              </w:rPr>
              <w:t>4Q</w:t>
            </w:r>
            <w:r w:rsidR="00601727">
              <w:rPr>
                <w:rFonts w:eastAsia="Times New Roman"/>
                <w:b/>
                <w:bCs/>
                <w:color w:val="FFFFFF" w:themeColor="background1"/>
                <w:sz w:val="20"/>
                <w:szCs w:val="20"/>
                <w:lang w:eastAsia="es-PE"/>
              </w:rPr>
              <w:t>19</w:t>
            </w:r>
          </w:p>
        </w:tc>
        <w:tc>
          <w:tcPr>
            <w:tcW w:w="1230"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771B9C89" w14:textId="77777777" w:rsidR="004A56FC" w:rsidRDefault="003011F1" w:rsidP="00D264C1">
            <w:pPr>
              <w:autoSpaceDE w:val="0"/>
              <w:autoSpaceDN w:val="0"/>
              <w:adjustRightInd w:val="0"/>
              <w:spacing w:after="0" w:line="240" w:lineRule="auto"/>
              <w:jc w:val="center"/>
              <w:rPr>
                <w:rFonts w:cs="Calibri"/>
              </w:rPr>
            </w:pPr>
            <w:r>
              <w:rPr>
                <w:rFonts w:cs="Calibri"/>
                <w:b/>
                <w:bCs/>
                <w:color w:val="FFFFFF"/>
                <w:sz w:val="20"/>
                <w:szCs w:val="20"/>
              </w:rPr>
              <w:t>As at 4Q</w:t>
            </w:r>
            <w:r w:rsidR="008E3A8C">
              <w:rPr>
                <w:rFonts w:cs="Calibri"/>
                <w:b/>
                <w:bCs/>
                <w:color w:val="FFFFFF"/>
                <w:sz w:val="20"/>
                <w:szCs w:val="20"/>
              </w:rPr>
              <w:t>18</w:t>
            </w:r>
          </w:p>
        </w:tc>
        <w:tc>
          <w:tcPr>
            <w:tcW w:w="1163"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79511998" w14:textId="77777777" w:rsidR="004A56FC" w:rsidRPr="00B00693" w:rsidRDefault="003011F1" w:rsidP="00D264C1">
            <w:pPr>
              <w:autoSpaceDE w:val="0"/>
              <w:autoSpaceDN w:val="0"/>
              <w:adjustRightInd w:val="0"/>
              <w:spacing w:after="0" w:line="240" w:lineRule="auto"/>
              <w:jc w:val="center"/>
              <w:rPr>
                <w:rFonts w:cs="Calibri"/>
                <w:color w:val="FFFFFF" w:themeColor="background1"/>
              </w:rPr>
            </w:pPr>
            <w:r>
              <w:rPr>
                <w:rFonts w:cs="Calibri"/>
                <w:b/>
                <w:bCs/>
                <w:color w:val="FFFFFF" w:themeColor="background1"/>
                <w:sz w:val="20"/>
                <w:szCs w:val="20"/>
              </w:rPr>
              <w:t>As at</w:t>
            </w:r>
            <w:r w:rsidR="004A3061">
              <w:rPr>
                <w:rFonts w:cs="Calibri"/>
                <w:b/>
                <w:bCs/>
                <w:color w:val="FFFFFF" w:themeColor="background1"/>
                <w:sz w:val="20"/>
                <w:szCs w:val="20"/>
              </w:rPr>
              <w:t xml:space="preserve"> </w:t>
            </w:r>
            <w:r>
              <w:rPr>
                <w:rFonts w:cs="Calibri"/>
                <w:b/>
                <w:bCs/>
                <w:color w:val="FFFFFF" w:themeColor="background1"/>
                <w:sz w:val="20"/>
                <w:szCs w:val="20"/>
              </w:rPr>
              <w:t>4Q</w:t>
            </w:r>
            <w:r w:rsidR="008E3A8C">
              <w:rPr>
                <w:rFonts w:cs="Calibri"/>
                <w:b/>
                <w:bCs/>
                <w:color w:val="FFFFFF" w:themeColor="background1"/>
                <w:sz w:val="20"/>
                <w:szCs w:val="20"/>
              </w:rPr>
              <w:t>19</w:t>
            </w:r>
          </w:p>
        </w:tc>
        <w:tc>
          <w:tcPr>
            <w:tcW w:w="1467" w:type="dxa"/>
            <w:tcBorders>
              <w:top w:val="single" w:sz="3" w:space="0" w:color="FFFFFF"/>
              <w:left w:val="single" w:sz="3" w:space="0" w:color="FFFFFF"/>
              <w:bottom w:val="single" w:sz="3" w:space="0" w:color="1F497D"/>
              <w:right w:val="single" w:sz="3" w:space="0" w:color="1F497D"/>
            </w:tcBorders>
            <w:shd w:val="clear" w:color="auto" w:fill="1F497D"/>
            <w:vAlign w:val="center"/>
          </w:tcPr>
          <w:p w14:paraId="374FD6BA" w14:textId="77777777" w:rsidR="004A56FC" w:rsidRPr="00B00693" w:rsidRDefault="003011F1" w:rsidP="00D264C1">
            <w:pPr>
              <w:autoSpaceDE w:val="0"/>
              <w:autoSpaceDN w:val="0"/>
              <w:adjustRightInd w:val="0"/>
              <w:spacing w:after="0" w:line="240" w:lineRule="auto"/>
              <w:jc w:val="center"/>
              <w:rPr>
                <w:rFonts w:cs="Calibri"/>
                <w:color w:val="FFFFFF" w:themeColor="background1"/>
              </w:rPr>
            </w:pPr>
            <w:r>
              <w:rPr>
                <w:rFonts w:cs="Calibri"/>
                <w:b/>
                <w:bCs/>
                <w:color w:val="FFFFFF" w:themeColor="background1"/>
                <w:sz w:val="20"/>
                <w:szCs w:val="20"/>
              </w:rPr>
              <w:t>Variation</w:t>
            </w:r>
          </w:p>
        </w:tc>
      </w:tr>
      <w:tr w:rsidR="004A56FC" w14:paraId="5E4CB860"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CF3C9DB" w14:textId="77777777" w:rsidR="004A56FC" w:rsidRDefault="003011F1" w:rsidP="00D264C1">
            <w:pPr>
              <w:autoSpaceDE w:val="0"/>
              <w:autoSpaceDN w:val="0"/>
              <w:adjustRightInd w:val="0"/>
              <w:spacing w:after="0" w:line="240" w:lineRule="auto"/>
              <w:jc w:val="center"/>
              <w:rPr>
                <w:rFonts w:cs="Calibri"/>
                <w:color w:val="000000"/>
                <w:sz w:val="20"/>
                <w:szCs w:val="20"/>
              </w:rPr>
            </w:pPr>
            <w:r>
              <w:rPr>
                <w:rFonts w:eastAsia="Times New Roman"/>
                <w:b/>
                <w:color w:val="000000"/>
                <w:sz w:val="20"/>
                <w:szCs w:val="20"/>
                <w:lang w:eastAsia="es-PE"/>
              </w:rPr>
              <w:t>Fresh fish</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F938430" w14:textId="77777777" w:rsidR="004A56FC" w:rsidRDefault="004A56FC" w:rsidP="00D264C1">
            <w:pPr>
              <w:autoSpaceDE w:val="0"/>
              <w:autoSpaceDN w:val="0"/>
              <w:adjustRightInd w:val="0"/>
              <w:spacing w:after="0" w:line="240" w:lineRule="auto"/>
              <w:jc w:val="center"/>
              <w:rPr>
                <w:rFonts w:cs="Calibri"/>
                <w:color w:val="000000"/>
                <w:sz w:val="20"/>
                <w:szCs w:val="20"/>
              </w:rPr>
            </w:pP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9431707" w14:textId="77777777" w:rsidR="004A56FC" w:rsidRDefault="004A56FC" w:rsidP="00D264C1">
            <w:pPr>
              <w:autoSpaceDE w:val="0"/>
              <w:autoSpaceDN w:val="0"/>
              <w:adjustRightInd w:val="0"/>
              <w:spacing w:after="0" w:line="240" w:lineRule="auto"/>
              <w:jc w:val="center"/>
              <w:rPr>
                <w:rFonts w:cs="Calibri"/>
                <w:color w:val="000000"/>
                <w:sz w:val="20"/>
                <w:szCs w:val="20"/>
              </w:rPr>
            </w:pP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DD74F77" w14:textId="77777777" w:rsidR="004A56FC" w:rsidRDefault="004A56FC" w:rsidP="00D264C1">
            <w:pPr>
              <w:autoSpaceDE w:val="0"/>
              <w:autoSpaceDN w:val="0"/>
              <w:adjustRightInd w:val="0"/>
              <w:spacing w:after="0" w:line="240" w:lineRule="auto"/>
              <w:jc w:val="center"/>
              <w:rPr>
                <w:rFonts w:cs="Calibri"/>
                <w:color w:val="000000"/>
                <w:sz w:val="20"/>
                <w:szCs w:val="20"/>
              </w:rPr>
            </w:pP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81085F6" w14:textId="77777777" w:rsidR="004A56FC" w:rsidRDefault="004A56FC" w:rsidP="00D264C1">
            <w:pPr>
              <w:autoSpaceDE w:val="0"/>
              <w:autoSpaceDN w:val="0"/>
              <w:adjustRightInd w:val="0"/>
              <w:spacing w:after="0" w:line="240" w:lineRule="auto"/>
              <w:jc w:val="center"/>
              <w:rPr>
                <w:rFonts w:cs="Calibri"/>
                <w:color w:val="000000"/>
                <w:sz w:val="20"/>
                <w:szCs w:val="20"/>
              </w:rPr>
            </w:pP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CF0006A" w14:textId="77777777" w:rsidR="004A56FC" w:rsidRDefault="004A56FC" w:rsidP="00D264C1">
            <w:pPr>
              <w:autoSpaceDE w:val="0"/>
              <w:autoSpaceDN w:val="0"/>
              <w:adjustRightInd w:val="0"/>
              <w:spacing w:after="0" w:line="240" w:lineRule="auto"/>
              <w:jc w:val="center"/>
              <w:rPr>
                <w:rFonts w:cs="Calibri"/>
              </w:rPr>
            </w:pPr>
          </w:p>
        </w:tc>
      </w:tr>
      <w:tr w:rsidR="00484EE5" w14:paraId="2AE89AFD"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404A1ADC" w14:textId="77777777" w:rsidR="00484EE5" w:rsidRPr="003011F1" w:rsidRDefault="00484EE5" w:rsidP="003011F1">
            <w:pPr>
              <w:autoSpaceDE w:val="0"/>
              <w:autoSpaceDN w:val="0"/>
              <w:adjustRightInd w:val="0"/>
              <w:spacing w:after="0" w:line="240" w:lineRule="auto"/>
              <w:jc w:val="center"/>
              <w:rPr>
                <w:rFonts w:cs="Calibri"/>
                <w:color w:val="000000"/>
                <w:sz w:val="20"/>
                <w:szCs w:val="20"/>
                <w:lang w:val="en-US"/>
              </w:rPr>
            </w:pPr>
            <w:r w:rsidRPr="003011F1">
              <w:rPr>
                <w:rFonts w:eastAsia="Times New Roman"/>
                <w:b/>
                <w:bCs/>
                <w:color w:val="000000"/>
                <w:sz w:val="20"/>
                <w:szCs w:val="20"/>
                <w:lang w:val="en-US" w:eastAsia="es-PE"/>
              </w:rPr>
              <w:t xml:space="preserve">Total </w:t>
            </w:r>
            <w:r w:rsidR="003011F1" w:rsidRPr="003011F1">
              <w:rPr>
                <w:rFonts w:eastAsia="Times New Roman"/>
                <w:b/>
                <w:bCs/>
                <w:color w:val="000000"/>
                <w:sz w:val="20"/>
                <w:szCs w:val="20"/>
                <w:lang w:val="en-US" w:eastAsia="es-PE"/>
              </w:rPr>
              <w:t>Fresh Product</w:t>
            </w:r>
            <w:r w:rsidR="004A3061">
              <w:rPr>
                <w:rFonts w:eastAsia="Times New Roman"/>
                <w:b/>
                <w:bCs/>
                <w:color w:val="000000"/>
                <w:sz w:val="20"/>
                <w:szCs w:val="20"/>
                <w:lang w:val="en-US" w:eastAsia="es-PE"/>
              </w:rPr>
              <w:t>s</w:t>
            </w:r>
            <w:r w:rsidRPr="003011F1">
              <w:rPr>
                <w:rFonts w:eastAsia="Times New Roman"/>
                <w:b/>
                <w:bCs/>
                <w:color w:val="000000"/>
                <w:sz w:val="20"/>
                <w:szCs w:val="20"/>
                <w:lang w:val="en-US" w:eastAsia="es-PE"/>
              </w:rPr>
              <w:t xml:space="preserve"> (</w:t>
            </w:r>
            <w:r w:rsidR="003011F1">
              <w:rPr>
                <w:rFonts w:eastAsia="Times New Roman"/>
                <w:b/>
                <w:bCs/>
                <w:color w:val="000000"/>
                <w:sz w:val="20"/>
                <w:szCs w:val="20"/>
                <w:lang w:val="en-US" w:eastAsia="es-PE"/>
              </w:rPr>
              <w:t>thousand</w:t>
            </w:r>
            <w:r w:rsidRPr="003011F1">
              <w:rPr>
                <w:rFonts w:eastAsia="Times New Roman"/>
                <w:b/>
                <w:bCs/>
                <w:color w:val="000000"/>
                <w:sz w:val="20"/>
                <w:szCs w:val="20"/>
                <w:lang w:val="en-US" w:eastAsia="es-PE"/>
              </w:rPr>
              <w:t xml:space="preserve"> US$)</w:t>
            </w:r>
          </w:p>
        </w:tc>
        <w:tc>
          <w:tcPr>
            <w:tcW w:w="1058"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75F5378B" w14:textId="77777777" w:rsidR="00484EE5" w:rsidRPr="003C0CEE" w:rsidRDefault="0015217E"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9</w:t>
            </w:r>
          </w:p>
        </w:tc>
        <w:tc>
          <w:tcPr>
            <w:tcW w:w="1230"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5B60D697" w14:textId="77777777" w:rsidR="00484EE5" w:rsidRPr="003C0CEE" w:rsidRDefault="00815C6C"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5</w:t>
            </w:r>
          </w:p>
        </w:tc>
        <w:tc>
          <w:tcPr>
            <w:tcW w:w="1230"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2D154BE1" w14:textId="77777777" w:rsidR="00484EE5" w:rsidRPr="002D02C7" w:rsidRDefault="001C42E9"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44</w:t>
            </w:r>
          </w:p>
        </w:tc>
        <w:tc>
          <w:tcPr>
            <w:tcW w:w="1163"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250CB53B" w14:textId="77777777" w:rsidR="00484EE5" w:rsidRPr="002D02C7" w:rsidRDefault="00937F39"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112</w:t>
            </w:r>
          </w:p>
        </w:tc>
        <w:tc>
          <w:tcPr>
            <w:tcW w:w="1467"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73915EA3" w14:textId="77777777" w:rsidR="00484EE5" w:rsidRPr="002D02C7" w:rsidRDefault="0093605E"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153%</w:t>
            </w:r>
          </w:p>
        </w:tc>
      </w:tr>
      <w:tr w:rsidR="00484EE5" w14:paraId="1A31836B"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88E947B" w14:textId="77777777" w:rsidR="00484EE5" w:rsidRDefault="00484EE5" w:rsidP="003011F1">
            <w:pPr>
              <w:autoSpaceDE w:val="0"/>
              <w:autoSpaceDN w:val="0"/>
              <w:adjustRightInd w:val="0"/>
              <w:spacing w:after="0" w:line="240" w:lineRule="auto"/>
              <w:jc w:val="center"/>
              <w:rPr>
                <w:rFonts w:cs="Calibri"/>
                <w:color w:val="000000"/>
                <w:sz w:val="20"/>
                <w:szCs w:val="20"/>
              </w:rPr>
            </w:pPr>
            <w:r w:rsidRPr="00A333BA">
              <w:rPr>
                <w:rFonts w:eastAsia="Times New Roman"/>
                <w:color w:val="000000"/>
                <w:sz w:val="20"/>
                <w:szCs w:val="20"/>
                <w:lang w:eastAsia="es-PE"/>
              </w:rPr>
              <w:t xml:space="preserve">% </w:t>
            </w:r>
            <w:r w:rsidR="004A3061">
              <w:rPr>
                <w:rFonts w:eastAsia="Times New Roman"/>
                <w:color w:val="000000"/>
                <w:sz w:val="20"/>
                <w:szCs w:val="20"/>
                <w:lang w:eastAsia="es-PE"/>
              </w:rPr>
              <w:t xml:space="preserve">of </w:t>
            </w:r>
            <w:r w:rsidR="003011F1">
              <w:rPr>
                <w:rFonts w:eastAsia="Times New Roman"/>
                <w:color w:val="000000"/>
                <w:sz w:val="20"/>
                <w:szCs w:val="20"/>
                <w:lang w:eastAsia="es-PE"/>
              </w:rPr>
              <w:t>Total Sales</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0E311D8" w14:textId="77777777" w:rsidR="00484EE5" w:rsidRPr="003C0CEE" w:rsidRDefault="0015217E"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0%</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230592C" w14:textId="77777777" w:rsidR="00484EE5" w:rsidRPr="003C0CEE" w:rsidRDefault="00815C6C"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0%</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3D9AE53" w14:textId="77777777" w:rsidR="00484EE5" w:rsidRPr="002D02C7" w:rsidRDefault="001C42E9"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0%</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101689D" w14:textId="77777777" w:rsidR="00484EE5" w:rsidRPr="002D02C7" w:rsidRDefault="00937F39"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0%</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E172D4C" w14:textId="77777777" w:rsidR="00484EE5" w:rsidRPr="002D02C7" w:rsidRDefault="00484EE5" w:rsidP="00484EE5">
            <w:pPr>
              <w:autoSpaceDE w:val="0"/>
              <w:autoSpaceDN w:val="0"/>
              <w:adjustRightInd w:val="0"/>
              <w:spacing w:after="0" w:line="240" w:lineRule="auto"/>
              <w:jc w:val="center"/>
              <w:rPr>
                <w:rFonts w:cs="Calibri"/>
                <w:color w:val="000000"/>
                <w:sz w:val="20"/>
                <w:szCs w:val="20"/>
              </w:rPr>
            </w:pPr>
          </w:p>
        </w:tc>
      </w:tr>
      <w:tr w:rsidR="00484EE5" w14:paraId="7F0246BD"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88B6C4B" w14:textId="77777777" w:rsidR="00484EE5" w:rsidRPr="00997927" w:rsidRDefault="003011F1" w:rsidP="003011F1">
            <w:pPr>
              <w:autoSpaceDE w:val="0"/>
              <w:autoSpaceDN w:val="0"/>
              <w:adjustRightInd w:val="0"/>
              <w:spacing w:after="0" w:line="240" w:lineRule="auto"/>
              <w:jc w:val="center"/>
              <w:rPr>
                <w:rFonts w:cs="Calibri"/>
                <w:b/>
                <w:color w:val="000000"/>
                <w:sz w:val="20"/>
                <w:szCs w:val="20"/>
              </w:rPr>
            </w:pPr>
            <w:r>
              <w:rPr>
                <w:rFonts w:cs="Calibri"/>
                <w:b/>
                <w:color w:val="000000"/>
                <w:sz w:val="20"/>
                <w:szCs w:val="20"/>
              </w:rPr>
              <w:t>Services</w:t>
            </w:r>
            <w:r w:rsidR="00484EE5">
              <w:rPr>
                <w:rFonts w:cs="Calibri"/>
                <w:b/>
                <w:color w:val="000000"/>
                <w:sz w:val="20"/>
                <w:szCs w:val="20"/>
              </w:rPr>
              <w:t xml:space="preserve"> – </w:t>
            </w:r>
            <w:r>
              <w:rPr>
                <w:rFonts w:cs="Calibri"/>
                <w:b/>
                <w:color w:val="000000"/>
                <w:sz w:val="20"/>
                <w:szCs w:val="20"/>
              </w:rPr>
              <w:t>DHC</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7C683F1" w14:textId="77777777" w:rsidR="00484EE5" w:rsidRPr="003C0CEE" w:rsidRDefault="00484EE5" w:rsidP="00484EE5">
            <w:pPr>
              <w:autoSpaceDE w:val="0"/>
              <w:autoSpaceDN w:val="0"/>
              <w:adjustRightInd w:val="0"/>
              <w:spacing w:after="0" w:line="240" w:lineRule="auto"/>
              <w:jc w:val="center"/>
              <w:rPr>
                <w:rFonts w:cs="Calibri"/>
                <w:color w:val="000000"/>
                <w:sz w:val="20"/>
                <w:szCs w:val="20"/>
              </w:rPr>
            </w:pP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5C0706B" w14:textId="77777777" w:rsidR="00484EE5" w:rsidRPr="003C0CEE" w:rsidRDefault="00484EE5" w:rsidP="00484EE5">
            <w:pPr>
              <w:autoSpaceDE w:val="0"/>
              <w:autoSpaceDN w:val="0"/>
              <w:adjustRightInd w:val="0"/>
              <w:spacing w:after="0" w:line="240" w:lineRule="auto"/>
              <w:jc w:val="center"/>
              <w:rPr>
                <w:rFonts w:cs="Calibri"/>
                <w:color w:val="000000"/>
                <w:sz w:val="20"/>
                <w:szCs w:val="20"/>
              </w:rPr>
            </w:pP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2A597BB" w14:textId="77777777" w:rsidR="00484EE5" w:rsidRPr="002D02C7" w:rsidRDefault="00484EE5" w:rsidP="00484EE5">
            <w:pPr>
              <w:autoSpaceDE w:val="0"/>
              <w:autoSpaceDN w:val="0"/>
              <w:adjustRightInd w:val="0"/>
              <w:spacing w:after="0" w:line="240" w:lineRule="auto"/>
              <w:jc w:val="center"/>
              <w:rPr>
                <w:rFonts w:cs="Calibri"/>
                <w:color w:val="000000"/>
                <w:sz w:val="20"/>
                <w:szCs w:val="20"/>
              </w:rPr>
            </w:pP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5BAB921" w14:textId="77777777" w:rsidR="00484EE5" w:rsidRPr="002D02C7" w:rsidRDefault="00484EE5" w:rsidP="00484EE5">
            <w:pPr>
              <w:autoSpaceDE w:val="0"/>
              <w:autoSpaceDN w:val="0"/>
              <w:adjustRightInd w:val="0"/>
              <w:spacing w:after="0" w:line="240" w:lineRule="auto"/>
              <w:jc w:val="center"/>
              <w:rPr>
                <w:rFonts w:cs="Calibri"/>
                <w:color w:val="000000"/>
                <w:sz w:val="20"/>
                <w:szCs w:val="20"/>
              </w:rPr>
            </w:pP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75CD273" w14:textId="77777777" w:rsidR="00484EE5" w:rsidRPr="002D02C7" w:rsidRDefault="00484EE5" w:rsidP="00484EE5">
            <w:pPr>
              <w:autoSpaceDE w:val="0"/>
              <w:autoSpaceDN w:val="0"/>
              <w:adjustRightInd w:val="0"/>
              <w:spacing w:after="0" w:line="240" w:lineRule="auto"/>
              <w:jc w:val="center"/>
              <w:rPr>
                <w:rFonts w:cs="Calibri"/>
                <w:color w:val="000000"/>
                <w:sz w:val="20"/>
                <w:szCs w:val="20"/>
              </w:rPr>
            </w:pPr>
          </w:p>
        </w:tc>
      </w:tr>
      <w:tr w:rsidR="00484EE5" w14:paraId="561C0AC9"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1560AD02" w14:textId="77777777" w:rsidR="00484EE5" w:rsidRPr="00C6764E" w:rsidRDefault="00484EE5" w:rsidP="003011F1">
            <w:pPr>
              <w:autoSpaceDE w:val="0"/>
              <w:autoSpaceDN w:val="0"/>
              <w:adjustRightInd w:val="0"/>
              <w:spacing w:after="0" w:line="240" w:lineRule="auto"/>
              <w:jc w:val="center"/>
              <w:rPr>
                <w:rFonts w:eastAsia="Times New Roman"/>
                <w:b/>
                <w:bCs/>
                <w:color w:val="000000"/>
                <w:sz w:val="20"/>
                <w:szCs w:val="20"/>
                <w:lang w:eastAsia="es-PE"/>
              </w:rPr>
            </w:pPr>
            <w:r>
              <w:rPr>
                <w:rFonts w:eastAsia="Times New Roman"/>
                <w:b/>
                <w:bCs/>
                <w:color w:val="000000"/>
                <w:sz w:val="20"/>
                <w:szCs w:val="20"/>
                <w:lang w:eastAsia="es-PE"/>
              </w:rPr>
              <w:t xml:space="preserve">Total </w:t>
            </w:r>
            <w:r w:rsidR="003011F1">
              <w:rPr>
                <w:rFonts w:eastAsia="Times New Roman"/>
                <w:b/>
                <w:bCs/>
                <w:color w:val="000000"/>
                <w:sz w:val="20"/>
                <w:szCs w:val="20"/>
                <w:lang w:eastAsia="es-PE"/>
              </w:rPr>
              <w:t>Services</w:t>
            </w:r>
            <w:r>
              <w:rPr>
                <w:rFonts w:eastAsia="Times New Roman"/>
                <w:b/>
                <w:bCs/>
                <w:color w:val="000000"/>
                <w:sz w:val="20"/>
                <w:szCs w:val="20"/>
                <w:lang w:eastAsia="es-PE"/>
              </w:rPr>
              <w:t xml:space="preserve"> (</w:t>
            </w:r>
            <w:r w:rsidR="003011F1">
              <w:rPr>
                <w:rFonts w:eastAsia="Times New Roman"/>
                <w:b/>
                <w:bCs/>
                <w:color w:val="000000"/>
                <w:sz w:val="20"/>
                <w:szCs w:val="20"/>
                <w:lang w:eastAsia="es-PE"/>
              </w:rPr>
              <w:t>thousand</w:t>
            </w:r>
            <w:r>
              <w:rPr>
                <w:rFonts w:eastAsia="Times New Roman"/>
                <w:b/>
                <w:bCs/>
                <w:color w:val="000000"/>
                <w:sz w:val="20"/>
                <w:szCs w:val="20"/>
                <w:lang w:eastAsia="es-PE"/>
              </w:rPr>
              <w:t xml:space="preserve"> US$)</w:t>
            </w:r>
          </w:p>
        </w:tc>
        <w:tc>
          <w:tcPr>
            <w:tcW w:w="1058"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38D9F261" w14:textId="77777777" w:rsidR="00484EE5" w:rsidRPr="00C6764E" w:rsidRDefault="0015217E" w:rsidP="00484EE5">
            <w:pPr>
              <w:autoSpaceDE w:val="0"/>
              <w:autoSpaceDN w:val="0"/>
              <w:adjustRightInd w:val="0"/>
              <w:spacing w:after="0" w:line="240" w:lineRule="auto"/>
              <w:jc w:val="center"/>
              <w:rPr>
                <w:rFonts w:eastAsia="Times New Roman"/>
                <w:b/>
                <w:bCs/>
                <w:color w:val="000000"/>
                <w:sz w:val="20"/>
                <w:szCs w:val="20"/>
                <w:lang w:eastAsia="es-PE"/>
              </w:rPr>
            </w:pPr>
            <w:r>
              <w:rPr>
                <w:rFonts w:eastAsia="Times New Roman"/>
                <w:b/>
                <w:bCs/>
                <w:color w:val="000000"/>
                <w:sz w:val="20"/>
                <w:szCs w:val="20"/>
                <w:lang w:eastAsia="es-PE"/>
              </w:rPr>
              <w:t>342</w:t>
            </w:r>
          </w:p>
        </w:tc>
        <w:tc>
          <w:tcPr>
            <w:tcW w:w="1230"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1C34461D" w14:textId="77777777" w:rsidR="00484EE5" w:rsidRPr="00C6764E" w:rsidRDefault="00815C6C" w:rsidP="00484EE5">
            <w:pPr>
              <w:autoSpaceDE w:val="0"/>
              <w:autoSpaceDN w:val="0"/>
              <w:adjustRightInd w:val="0"/>
              <w:spacing w:after="0" w:line="240" w:lineRule="auto"/>
              <w:jc w:val="center"/>
              <w:rPr>
                <w:rFonts w:eastAsia="Times New Roman"/>
                <w:b/>
                <w:bCs/>
                <w:color w:val="000000"/>
                <w:sz w:val="20"/>
                <w:szCs w:val="20"/>
                <w:lang w:eastAsia="es-PE"/>
              </w:rPr>
            </w:pPr>
            <w:r>
              <w:rPr>
                <w:rFonts w:eastAsia="Times New Roman"/>
                <w:b/>
                <w:bCs/>
                <w:color w:val="000000"/>
                <w:sz w:val="20"/>
                <w:szCs w:val="20"/>
                <w:lang w:eastAsia="es-PE"/>
              </w:rPr>
              <w:t>2,319</w:t>
            </w:r>
          </w:p>
        </w:tc>
        <w:tc>
          <w:tcPr>
            <w:tcW w:w="1230"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1C7275F8" w14:textId="77777777" w:rsidR="00484EE5" w:rsidRPr="00C6764E" w:rsidRDefault="00A05E7A" w:rsidP="00484EE5">
            <w:pPr>
              <w:autoSpaceDE w:val="0"/>
              <w:autoSpaceDN w:val="0"/>
              <w:adjustRightInd w:val="0"/>
              <w:spacing w:after="0" w:line="240" w:lineRule="auto"/>
              <w:jc w:val="center"/>
              <w:rPr>
                <w:rFonts w:eastAsia="Times New Roman"/>
                <w:b/>
                <w:bCs/>
                <w:color w:val="000000"/>
                <w:sz w:val="20"/>
                <w:szCs w:val="20"/>
                <w:lang w:eastAsia="es-PE"/>
              </w:rPr>
            </w:pPr>
            <w:r>
              <w:rPr>
                <w:rFonts w:eastAsia="Times New Roman"/>
                <w:b/>
                <w:bCs/>
                <w:color w:val="000000"/>
                <w:sz w:val="20"/>
                <w:szCs w:val="20"/>
                <w:lang w:eastAsia="es-PE"/>
              </w:rPr>
              <w:t>1,888</w:t>
            </w:r>
          </w:p>
        </w:tc>
        <w:tc>
          <w:tcPr>
            <w:tcW w:w="1163"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6E245DBE" w14:textId="77777777" w:rsidR="00484EE5" w:rsidRPr="00C6764E" w:rsidRDefault="00937F39" w:rsidP="00484EE5">
            <w:pPr>
              <w:autoSpaceDE w:val="0"/>
              <w:autoSpaceDN w:val="0"/>
              <w:adjustRightInd w:val="0"/>
              <w:spacing w:after="0" w:line="240" w:lineRule="auto"/>
              <w:jc w:val="center"/>
              <w:rPr>
                <w:rFonts w:eastAsia="Times New Roman"/>
                <w:b/>
                <w:bCs/>
                <w:color w:val="000000"/>
                <w:sz w:val="20"/>
                <w:szCs w:val="20"/>
                <w:lang w:eastAsia="es-PE"/>
              </w:rPr>
            </w:pPr>
            <w:r>
              <w:rPr>
                <w:rFonts w:eastAsia="Times New Roman"/>
                <w:b/>
                <w:bCs/>
                <w:color w:val="000000"/>
                <w:sz w:val="20"/>
                <w:szCs w:val="20"/>
                <w:lang w:eastAsia="es-PE"/>
              </w:rPr>
              <w:t>7,969</w:t>
            </w:r>
          </w:p>
        </w:tc>
        <w:tc>
          <w:tcPr>
            <w:tcW w:w="1467"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042D3A23" w14:textId="77777777" w:rsidR="00484EE5" w:rsidRPr="00C6764E" w:rsidRDefault="0093605E" w:rsidP="00484EE5">
            <w:pPr>
              <w:autoSpaceDE w:val="0"/>
              <w:autoSpaceDN w:val="0"/>
              <w:adjustRightInd w:val="0"/>
              <w:spacing w:after="0" w:line="240" w:lineRule="auto"/>
              <w:jc w:val="center"/>
              <w:rPr>
                <w:rFonts w:eastAsia="Times New Roman"/>
                <w:b/>
                <w:bCs/>
                <w:color w:val="000000"/>
                <w:sz w:val="20"/>
                <w:szCs w:val="20"/>
                <w:lang w:eastAsia="es-PE"/>
              </w:rPr>
            </w:pPr>
            <w:r>
              <w:rPr>
                <w:rFonts w:eastAsia="Times New Roman"/>
                <w:b/>
                <w:bCs/>
                <w:color w:val="000000"/>
                <w:sz w:val="20"/>
                <w:szCs w:val="20"/>
                <w:lang w:eastAsia="es-PE"/>
              </w:rPr>
              <w:t>322%</w:t>
            </w:r>
          </w:p>
        </w:tc>
      </w:tr>
      <w:tr w:rsidR="00484EE5" w14:paraId="4E6B15A8"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CD69218" w14:textId="77777777" w:rsidR="00484EE5" w:rsidRPr="00C6764E" w:rsidRDefault="00484EE5" w:rsidP="003011F1">
            <w:pPr>
              <w:autoSpaceDE w:val="0"/>
              <w:autoSpaceDN w:val="0"/>
              <w:adjustRightInd w:val="0"/>
              <w:spacing w:after="0" w:line="240" w:lineRule="auto"/>
              <w:jc w:val="center"/>
              <w:rPr>
                <w:rFonts w:eastAsia="Times New Roman"/>
                <w:color w:val="000000"/>
                <w:sz w:val="20"/>
                <w:szCs w:val="20"/>
                <w:lang w:eastAsia="es-PE"/>
              </w:rPr>
            </w:pPr>
            <w:r w:rsidRPr="00C6764E">
              <w:rPr>
                <w:rFonts w:eastAsia="Times New Roman"/>
                <w:color w:val="000000"/>
                <w:sz w:val="20"/>
                <w:szCs w:val="20"/>
                <w:lang w:eastAsia="es-PE"/>
              </w:rPr>
              <w:t xml:space="preserve">% </w:t>
            </w:r>
            <w:r w:rsidR="003011F1">
              <w:rPr>
                <w:rFonts w:eastAsia="Times New Roman"/>
                <w:color w:val="000000"/>
                <w:sz w:val="20"/>
                <w:szCs w:val="20"/>
                <w:lang w:eastAsia="es-PE"/>
              </w:rPr>
              <w:t>of</w:t>
            </w:r>
            <w:r w:rsidR="004A3061">
              <w:rPr>
                <w:rFonts w:eastAsia="Times New Roman"/>
                <w:color w:val="000000"/>
                <w:sz w:val="20"/>
                <w:szCs w:val="20"/>
                <w:lang w:eastAsia="es-PE"/>
              </w:rPr>
              <w:t xml:space="preserve"> </w:t>
            </w:r>
            <w:r w:rsidR="003011F1">
              <w:rPr>
                <w:rFonts w:eastAsia="Times New Roman"/>
                <w:color w:val="000000"/>
                <w:sz w:val="20"/>
                <w:szCs w:val="20"/>
                <w:lang w:eastAsia="es-PE"/>
              </w:rPr>
              <w:t>Total Sales</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EAF6ABA" w14:textId="77777777" w:rsidR="00484EE5" w:rsidRPr="00C6764E" w:rsidRDefault="0015217E" w:rsidP="00484EE5">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A9E2A66" w14:textId="77777777" w:rsidR="00484EE5" w:rsidRPr="00C6764E" w:rsidRDefault="00815C6C" w:rsidP="00484EE5">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5%</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0CD7A2D" w14:textId="77777777" w:rsidR="00484EE5" w:rsidRPr="00C6764E" w:rsidRDefault="00A05E7A" w:rsidP="00484EE5">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1%</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5D4D222" w14:textId="77777777" w:rsidR="00484EE5" w:rsidRPr="00C6764E" w:rsidRDefault="00937F39" w:rsidP="00484EE5">
            <w:pPr>
              <w:autoSpaceDE w:val="0"/>
              <w:autoSpaceDN w:val="0"/>
              <w:adjustRightInd w:val="0"/>
              <w:spacing w:after="0" w:line="240" w:lineRule="auto"/>
              <w:jc w:val="center"/>
              <w:rPr>
                <w:rFonts w:eastAsia="Times New Roman"/>
                <w:color w:val="000000"/>
                <w:sz w:val="20"/>
                <w:szCs w:val="20"/>
                <w:lang w:eastAsia="es-PE"/>
              </w:rPr>
            </w:pPr>
            <w:r>
              <w:rPr>
                <w:rFonts w:eastAsia="Times New Roman"/>
                <w:color w:val="000000"/>
                <w:sz w:val="20"/>
                <w:szCs w:val="20"/>
                <w:lang w:eastAsia="es-PE"/>
              </w:rPr>
              <w:t>3%</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08E4E9F" w14:textId="77777777" w:rsidR="00484EE5" w:rsidRPr="00C6764E" w:rsidRDefault="00484EE5" w:rsidP="00484EE5">
            <w:pPr>
              <w:autoSpaceDE w:val="0"/>
              <w:autoSpaceDN w:val="0"/>
              <w:adjustRightInd w:val="0"/>
              <w:spacing w:after="0" w:line="240" w:lineRule="auto"/>
              <w:jc w:val="center"/>
              <w:rPr>
                <w:rFonts w:eastAsia="Times New Roman"/>
                <w:color w:val="000000"/>
                <w:sz w:val="20"/>
                <w:szCs w:val="20"/>
                <w:lang w:eastAsia="es-PE"/>
              </w:rPr>
            </w:pPr>
          </w:p>
        </w:tc>
      </w:tr>
      <w:tr w:rsidR="00484EE5" w14:paraId="0023C874"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D2ABD72" w14:textId="77777777" w:rsidR="00484EE5" w:rsidRPr="00997927" w:rsidRDefault="003011F1" w:rsidP="00484EE5">
            <w:pPr>
              <w:autoSpaceDE w:val="0"/>
              <w:autoSpaceDN w:val="0"/>
              <w:adjustRightInd w:val="0"/>
              <w:spacing w:after="0" w:line="240" w:lineRule="auto"/>
              <w:jc w:val="center"/>
              <w:rPr>
                <w:rFonts w:cs="Calibri"/>
                <w:b/>
              </w:rPr>
            </w:pPr>
            <w:r>
              <w:rPr>
                <w:rFonts w:cs="Calibri"/>
                <w:b/>
                <w:color w:val="000000"/>
                <w:sz w:val="20"/>
                <w:szCs w:val="20"/>
              </w:rPr>
              <w:t>Frozen Products</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BB2C26F" w14:textId="77777777" w:rsidR="00484EE5" w:rsidRPr="003C0CEE" w:rsidRDefault="00484EE5" w:rsidP="00484EE5">
            <w:pPr>
              <w:autoSpaceDE w:val="0"/>
              <w:autoSpaceDN w:val="0"/>
              <w:adjustRightInd w:val="0"/>
              <w:spacing w:after="0" w:line="240" w:lineRule="auto"/>
              <w:jc w:val="center"/>
              <w:rPr>
                <w:rFonts w:cs="Calibri"/>
                <w:color w:val="000000"/>
                <w:sz w:val="20"/>
                <w:szCs w:val="20"/>
              </w:rPr>
            </w:pP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3DA1EA0" w14:textId="77777777" w:rsidR="00484EE5" w:rsidRPr="003C0CEE" w:rsidRDefault="00484EE5" w:rsidP="00484EE5">
            <w:pPr>
              <w:autoSpaceDE w:val="0"/>
              <w:autoSpaceDN w:val="0"/>
              <w:adjustRightInd w:val="0"/>
              <w:spacing w:after="0" w:line="240" w:lineRule="auto"/>
              <w:jc w:val="center"/>
              <w:rPr>
                <w:rFonts w:cs="Calibri"/>
                <w:color w:val="000000"/>
                <w:sz w:val="20"/>
                <w:szCs w:val="20"/>
              </w:rPr>
            </w:pP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1D5B52C" w14:textId="77777777" w:rsidR="00484EE5" w:rsidRPr="002D02C7" w:rsidRDefault="00484EE5" w:rsidP="00484EE5">
            <w:pPr>
              <w:autoSpaceDE w:val="0"/>
              <w:autoSpaceDN w:val="0"/>
              <w:adjustRightInd w:val="0"/>
              <w:spacing w:after="0" w:line="240" w:lineRule="auto"/>
              <w:jc w:val="center"/>
              <w:rPr>
                <w:rFonts w:cs="Calibri"/>
                <w:color w:val="000000"/>
                <w:sz w:val="20"/>
                <w:szCs w:val="20"/>
              </w:rPr>
            </w:pP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E9412AE" w14:textId="77777777" w:rsidR="00484EE5" w:rsidRPr="002D02C7" w:rsidRDefault="00484EE5" w:rsidP="00484EE5">
            <w:pPr>
              <w:autoSpaceDE w:val="0"/>
              <w:autoSpaceDN w:val="0"/>
              <w:adjustRightInd w:val="0"/>
              <w:spacing w:after="0" w:line="240" w:lineRule="auto"/>
              <w:jc w:val="center"/>
              <w:rPr>
                <w:rFonts w:cs="Calibri"/>
                <w:color w:val="000000"/>
                <w:sz w:val="20"/>
                <w:szCs w:val="20"/>
              </w:rPr>
            </w:pP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19D71CE" w14:textId="77777777" w:rsidR="00484EE5" w:rsidRPr="002D02C7" w:rsidRDefault="00484EE5" w:rsidP="00484EE5">
            <w:pPr>
              <w:autoSpaceDE w:val="0"/>
              <w:autoSpaceDN w:val="0"/>
              <w:adjustRightInd w:val="0"/>
              <w:spacing w:after="0" w:line="240" w:lineRule="auto"/>
              <w:jc w:val="center"/>
              <w:rPr>
                <w:rFonts w:cs="Calibri"/>
                <w:color w:val="000000"/>
                <w:sz w:val="20"/>
                <w:szCs w:val="20"/>
              </w:rPr>
            </w:pPr>
          </w:p>
        </w:tc>
      </w:tr>
      <w:tr w:rsidR="00484EE5" w14:paraId="44454C99"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7CDAABB" w14:textId="77777777" w:rsidR="00484EE5" w:rsidRDefault="003011F1" w:rsidP="00484EE5">
            <w:pPr>
              <w:autoSpaceDE w:val="0"/>
              <w:autoSpaceDN w:val="0"/>
              <w:adjustRightInd w:val="0"/>
              <w:spacing w:after="0" w:line="240" w:lineRule="auto"/>
              <w:jc w:val="center"/>
              <w:rPr>
                <w:rFonts w:cs="Calibri"/>
              </w:rPr>
            </w:pPr>
            <w:r>
              <w:rPr>
                <w:rFonts w:cs="Calibri"/>
                <w:color w:val="000000"/>
                <w:sz w:val="20"/>
                <w:szCs w:val="20"/>
              </w:rPr>
              <w:t>MT</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81BC8AA" w14:textId="77777777" w:rsidR="00484EE5" w:rsidRPr="003C0CEE" w:rsidRDefault="0051491E"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2,873</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CEDE5DE" w14:textId="77777777" w:rsidR="00484EE5" w:rsidRPr="003C0CEE" w:rsidRDefault="00815C6C"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2,784</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D9853C2" w14:textId="77777777" w:rsidR="00484EE5" w:rsidRPr="002D02C7" w:rsidRDefault="00A05E7A"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5,311</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7D218B6" w14:textId="77777777" w:rsidR="00484EE5" w:rsidRPr="002D02C7" w:rsidRDefault="00937F39"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18,996</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20AD2CA" w14:textId="77777777" w:rsidR="00484EE5" w:rsidRPr="002D02C7" w:rsidRDefault="0093605E"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258%</w:t>
            </w:r>
          </w:p>
        </w:tc>
      </w:tr>
      <w:tr w:rsidR="00484EE5" w14:paraId="1B367475"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19872C8" w14:textId="77777777" w:rsidR="00484EE5" w:rsidRDefault="003011F1" w:rsidP="00484EE5">
            <w:pPr>
              <w:autoSpaceDE w:val="0"/>
              <w:autoSpaceDN w:val="0"/>
              <w:adjustRightInd w:val="0"/>
              <w:spacing w:after="0" w:line="240" w:lineRule="auto"/>
              <w:jc w:val="center"/>
              <w:rPr>
                <w:rFonts w:cs="Calibri"/>
              </w:rPr>
            </w:pPr>
            <w:r>
              <w:rPr>
                <w:rFonts w:cs="Calibri"/>
                <w:color w:val="000000"/>
                <w:sz w:val="20"/>
                <w:szCs w:val="20"/>
              </w:rPr>
              <w:t>US$/MT</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0783D65" w14:textId="77777777" w:rsidR="00484EE5" w:rsidRPr="003C0CEE" w:rsidRDefault="0051491E"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798</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FD82441" w14:textId="77777777" w:rsidR="00484EE5" w:rsidRPr="003C0CEE" w:rsidRDefault="00815C6C"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821</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1F3C648" w14:textId="77777777" w:rsidR="00484EE5" w:rsidRPr="002D02C7" w:rsidRDefault="00A05E7A"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888</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00A6485" w14:textId="77777777" w:rsidR="00484EE5" w:rsidRPr="002D02C7" w:rsidRDefault="00937F39"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773</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9BEE3D0" w14:textId="77777777" w:rsidR="00484EE5" w:rsidRPr="002D02C7" w:rsidRDefault="0093605E"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-13%</w:t>
            </w:r>
          </w:p>
        </w:tc>
      </w:tr>
      <w:tr w:rsidR="00484EE5" w14:paraId="2B9573E3"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131E6378" w14:textId="77777777" w:rsidR="00484EE5" w:rsidRPr="003011F1" w:rsidRDefault="00484EE5" w:rsidP="003011F1">
            <w:pPr>
              <w:autoSpaceDE w:val="0"/>
              <w:autoSpaceDN w:val="0"/>
              <w:adjustRightInd w:val="0"/>
              <w:spacing w:after="0" w:line="240" w:lineRule="auto"/>
              <w:jc w:val="center"/>
              <w:rPr>
                <w:rFonts w:cs="Calibri"/>
                <w:lang w:val="en-US"/>
              </w:rPr>
            </w:pPr>
            <w:r w:rsidRPr="003011F1">
              <w:rPr>
                <w:rFonts w:cs="Calibri"/>
                <w:b/>
                <w:bCs/>
                <w:color w:val="000000"/>
                <w:sz w:val="20"/>
                <w:szCs w:val="20"/>
                <w:lang w:val="en-US"/>
              </w:rPr>
              <w:t xml:space="preserve">Total </w:t>
            </w:r>
            <w:r w:rsidR="003011F1" w:rsidRPr="003011F1">
              <w:rPr>
                <w:rFonts w:cs="Calibri"/>
                <w:b/>
                <w:bCs/>
                <w:color w:val="000000"/>
                <w:sz w:val="20"/>
                <w:szCs w:val="20"/>
                <w:lang w:val="en-US"/>
              </w:rPr>
              <w:t>Frozen Products</w:t>
            </w:r>
            <w:r w:rsidRPr="003011F1">
              <w:rPr>
                <w:rFonts w:cs="Calibri"/>
                <w:b/>
                <w:bCs/>
                <w:color w:val="000000"/>
                <w:sz w:val="20"/>
                <w:szCs w:val="20"/>
                <w:lang w:val="en-US"/>
              </w:rPr>
              <w:t xml:space="preserve"> (</w:t>
            </w:r>
            <w:r w:rsidR="003011F1">
              <w:rPr>
                <w:rFonts w:cs="Calibri"/>
                <w:b/>
                <w:bCs/>
                <w:color w:val="000000"/>
                <w:sz w:val="20"/>
                <w:szCs w:val="20"/>
                <w:lang w:val="en-US"/>
              </w:rPr>
              <w:t>thousand</w:t>
            </w:r>
            <w:r w:rsidR="004A3061">
              <w:rPr>
                <w:rFonts w:cs="Calibri"/>
                <w:b/>
                <w:bCs/>
                <w:color w:val="000000"/>
                <w:sz w:val="20"/>
                <w:szCs w:val="20"/>
                <w:lang w:val="en-US"/>
              </w:rPr>
              <w:t xml:space="preserve"> </w:t>
            </w:r>
            <w:r w:rsidRPr="003011F1">
              <w:rPr>
                <w:rFonts w:cs="Calibri"/>
                <w:b/>
                <w:bCs/>
                <w:color w:val="000000"/>
                <w:sz w:val="20"/>
                <w:szCs w:val="20"/>
                <w:lang w:val="en-US"/>
              </w:rPr>
              <w:t>US$) (*)</w:t>
            </w:r>
          </w:p>
        </w:tc>
        <w:tc>
          <w:tcPr>
            <w:tcW w:w="1058"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0FDA9BD8" w14:textId="77777777" w:rsidR="00484EE5" w:rsidRPr="003C0CEE" w:rsidRDefault="0051491E"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2,291</w:t>
            </w:r>
          </w:p>
        </w:tc>
        <w:tc>
          <w:tcPr>
            <w:tcW w:w="123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09973DD" w14:textId="77777777" w:rsidR="00484EE5" w:rsidRPr="003C0CEE" w:rsidRDefault="00815C6C"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2,285</w:t>
            </w:r>
          </w:p>
        </w:tc>
        <w:tc>
          <w:tcPr>
            <w:tcW w:w="123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9FEC4EF" w14:textId="77777777" w:rsidR="00484EE5" w:rsidRPr="002D02C7" w:rsidRDefault="009B2EAD"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4,717</w:t>
            </w:r>
          </w:p>
        </w:tc>
        <w:tc>
          <w:tcPr>
            <w:tcW w:w="1163"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DD5C650" w14:textId="77777777" w:rsidR="00484EE5" w:rsidRPr="002D02C7" w:rsidRDefault="00937F39"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14,692</w:t>
            </w:r>
          </w:p>
        </w:tc>
        <w:tc>
          <w:tcPr>
            <w:tcW w:w="1467"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7D25BB75" w14:textId="77777777" w:rsidR="00484EE5" w:rsidRPr="002D02C7" w:rsidRDefault="0093605E"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211</w:t>
            </w:r>
            <w:r w:rsidR="003052E8">
              <w:rPr>
                <w:rFonts w:cs="Calibri"/>
                <w:b/>
                <w:color w:val="000000"/>
                <w:sz w:val="20"/>
                <w:szCs w:val="20"/>
              </w:rPr>
              <w:t>%</w:t>
            </w:r>
          </w:p>
        </w:tc>
      </w:tr>
      <w:tr w:rsidR="00484EE5" w14:paraId="7084672C"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F8B9306" w14:textId="77777777" w:rsidR="00484EE5" w:rsidRDefault="00484EE5" w:rsidP="003011F1">
            <w:pPr>
              <w:autoSpaceDE w:val="0"/>
              <w:autoSpaceDN w:val="0"/>
              <w:adjustRightInd w:val="0"/>
              <w:spacing w:after="0" w:line="240" w:lineRule="auto"/>
              <w:jc w:val="center"/>
              <w:rPr>
                <w:rFonts w:cs="Calibri"/>
              </w:rPr>
            </w:pPr>
            <w:r>
              <w:rPr>
                <w:rFonts w:cs="Calibri"/>
                <w:color w:val="000000"/>
                <w:sz w:val="20"/>
                <w:szCs w:val="20"/>
              </w:rPr>
              <w:t xml:space="preserve">% </w:t>
            </w:r>
            <w:r w:rsidR="003011F1">
              <w:rPr>
                <w:rFonts w:cs="Calibri"/>
                <w:color w:val="000000"/>
                <w:sz w:val="20"/>
                <w:szCs w:val="20"/>
              </w:rPr>
              <w:t>of Total Sales</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8941290" w14:textId="77777777" w:rsidR="00484EE5" w:rsidRPr="003C0CEE" w:rsidRDefault="0051491E"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9%</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398FFCB" w14:textId="77777777" w:rsidR="00484EE5" w:rsidRPr="003C0CEE" w:rsidRDefault="00815C6C"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5%</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F99F4A6" w14:textId="77777777" w:rsidR="00484EE5" w:rsidRPr="002D02C7" w:rsidRDefault="009B2EAD"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2%</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04B5F57" w14:textId="77777777" w:rsidR="00484EE5" w:rsidRPr="002D02C7" w:rsidRDefault="00805D8F"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6%</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695810B" w14:textId="77777777" w:rsidR="00484EE5" w:rsidRPr="002D02C7" w:rsidRDefault="00484EE5" w:rsidP="00484EE5">
            <w:pPr>
              <w:autoSpaceDE w:val="0"/>
              <w:autoSpaceDN w:val="0"/>
              <w:adjustRightInd w:val="0"/>
              <w:spacing w:after="0" w:line="240" w:lineRule="auto"/>
              <w:jc w:val="center"/>
              <w:rPr>
                <w:rFonts w:cs="Calibri"/>
                <w:color w:val="000000"/>
                <w:sz w:val="20"/>
                <w:szCs w:val="20"/>
              </w:rPr>
            </w:pPr>
          </w:p>
        </w:tc>
      </w:tr>
      <w:tr w:rsidR="00484EE5" w14:paraId="14E50C5A"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276FD92" w14:textId="77777777" w:rsidR="00484EE5" w:rsidRDefault="003011F1" w:rsidP="003011F1">
            <w:pPr>
              <w:autoSpaceDE w:val="0"/>
              <w:autoSpaceDN w:val="0"/>
              <w:adjustRightInd w:val="0"/>
              <w:spacing w:after="0" w:line="240" w:lineRule="auto"/>
              <w:jc w:val="center"/>
              <w:rPr>
                <w:rFonts w:cs="Calibri"/>
              </w:rPr>
            </w:pPr>
            <w:r>
              <w:rPr>
                <w:rFonts w:cs="Calibri"/>
                <w:b/>
                <w:bCs/>
                <w:color w:val="000000"/>
                <w:sz w:val="20"/>
                <w:szCs w:val="20"/>
              </w:rPr>
              <w:t>Others</w:t>
            </w:r>
            <w:r w:rsidR="00484EE5">
              <w:rPr>
                <w:rFonts w:cs="Calibri"/>
                <w:b/>
                <w:bCs/>
                <w:color w:val="000000"/>
                <w:sz w:val="20"/>
                <w:szCs w:val="20"/>
              </w:rPr>
              <w:t xml:space="preserve"> (</w:t>
            </w:r>
            <w:r>
              <w:rPr>
                <w:rFonts w:cs="Calibri"/>
                <w:b/>
                <w:bCs/>
                <w:color w:val="000000"/>
                <w:sz w:val="20"/>
                <w:szCs w:val="20"/>
              </w:rPr>
              <w:t>thousand</w:t>
            </w:r>
            <w:r w:rsidR="00484EE5">
              <w:rPr>
                <w:rFonts w:cs="Calibri"/>
                <w:b/>
                <w:bCs/>
                <w:color w:val="000000"/>
                <w:sz w:val="20"/>
                <w:szCs w:val="20"/>
              </w:rPr>
              <w:t xml:space="preserve"> US$)</w:t>
            </w:r>
          </w:p>
        </w:tc>
        <w:tc>
          <w:tcPr>
            <w:tcW w:w="1058"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9EA83CF" w14:textId="77777777" w:rsidR="00484EE5" w:rsidRPr="003C0CEE" w:rsidRDefault="0051491E"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153</w:t>
            </w:r>
          </w:p>
        </w:tc>
        <w:tc>
          <w:tcPr>
            <w:tcW w:w="123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4CF77C3" w14:textId="77777777" w:rsidR="00484EE5" w:rsidRPr="003C0CEE" w:rsidRDefault="00815C6C"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131</w:t>
            </w:r>
          </w:p>
        </w:tc>
        <w:tc>
          <w:tcPr>
            <w:tcW w:w="123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66324C54" w14:textId="77777777" w:rsidR="00484EE5" w:rsidRPr="002D02C7" w:rsidRDefault="009B2EAD"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201</w:t>
            </w:r>
          </w:p>
        </w:tc>
        <w:tc>
          <w:tcPr>
            <w:tcW w:w="1163"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32A72036" w14:textId="77777777" w:rsidR="00484EE5" w:rsidRPr="002D02C7" w:rsidRDefault="001D26BF"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807</w:t>
            </w:r>
          </w:p>
        </w:tc>
        <w:tc>
          <w:tcPr>
            <w:tcW w:w="1467"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08B8E75" w14:textId="77777777" w:rsidR="00484EE5" w:rsidRPr="002D02C7" w:rsidRDefault="003052E8" w:rsidP="00484EE5">
            <w:pPr>
              <w:autoSpaceDE w:val="0"/>
              <w:autoSpaceDN w:val="0"/>
              <w:adjustRightInd w:val="0"/>
              <w:spacing w:after="0" w:line="240" w:lineRule="auto"/>
              <w:jc w:val="center"/>
              <w:rPr>
                <w:rFonts w:cs="Calibri"/>
                <w:b/>
                <w:color w:val="000000"/>
                <w:sz w:val="20"/>
                <w:szCs w:val="20"/>
              </w:rPr>
            </w:pPr>
            <w:r>
              <w:rPr>
                <w:rFonts w:cs="Calibri"/>
                <w:b/>
                <w:color w:val="000000"/>
                <w:sz w:val="20"/>
                <w:szCs w:val="20"/>
              </w:rPr>
              <w:t>301%</w:t>
            </w:r>
          </w:p>
        </w:tc>
      </w:tr>
      <w:tr w:rsidR="00484EE5" w14:paraId="46B50F18"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217971D" w14:textId="77777777" w:rsidR="00484EE5" w:rsidRPr="00C956F7" w:rsidRDefault="00484EE5" w:rsidP="003011F1">
            <w:pPr>
              <w:autoSpaceDE w:val="0"/>
              <w:autoSpaceDN w:val="0"/>
              <w:adjustRightInd w:val="0"/>
              <w:spacing w:after="0" w:line="240" w:lineRule="auto"/>
              <w:jc w:val="center"/>
              <w:rPr>
                <w:rFonts w:cs="Calibri"/>
              </w:rPr>
            </w:pPr>
            <w:r w:rsidRPr="00C956F7">
              <w:rPr>
                <w:rFonts w:cs="Calibri"/>
                <w:color w:val="000000"/>
                <w:sz w:val="20"/>
                <w:szCs w:val="20"/>
              </w:rPr>
              <w:t xml:space="preserve">% </w:t>
            </w:r>
            <w:r w:rsidR="004A3061">
              <w:rPr>
                <w:rFonts w:cs="Calibri"/>
                <w:color w:val="000000"/>
                <w:sz w:val="20"/>
                <w:szCs w:val="20"/>
              </w:rPr>
              <w:t xml:space="preserve">of </w:t>
            </w:r>
            <w:r w:rsidR="003011F1">
              <w:rPr>
                <w:rFonts w:cs="Calibri"/>
                <w:color w:val="000000"/>
                <w:sz w:val="20"/>
                <w:szCs w:val="20"/>
              </w:rPr>
              <w:t>Total Sales</w:t>
            </w:r>
          </w:p>
        </w:tc>
        <w:tc>
          <w:tcPr>
            <w:tcW w:w="1058"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E0CF2C6" w14:textId="77777777" w:rsidR="00484EE5" w:rsidRPr="00C956F7" w:rsidRDefault="0051491E"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1%</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1CA7B75" w14:textId="77777777" w:rsidR="00484EE5" w:rsidRPr="00C956F7" w:rsidRDefault="00815C6C"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0%</w:t>
            </w:r>
          </w:p>
        </w:tc>
        <w:tc>
          <w:tcPr>
            <w:tcW w:w="123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FEF1611" w14:textId="77777777" w:rsidR="00484EE5" w:rsidRPr="00C956F7" w:rsidRDefault="004F4F26"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0%</w:t>
            </w:r>
          </w:p>
        </w:tc>
        <w:tc>
          <w:tcPr>
            <w:tcW w:w="1163"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22E467F" w14:textId="77777777" w:rsidR="00484EE5" w:rsidRPr="00C956F7" w:rsidRDefault="001D26BF" w:rsidP="00484EE5">
            <w:pPr>
              <w:autoSpaceDE w:val="0"/>
              <w:autoSpaceDN w:val="0"/>
              <w:adjustRightInd w:val="0"/>
              <w:spacing w:after="0" w:line="240" w:lineRule="auto"/>
              <w:jc w:val="center"/>
              <w:rPr>
                <w:rFonts w:cs="Calibri"/>
                <w:color w:val="000000"/>
                <w:sz w:val="20"/>
                <w:szCs w:val="20"/>
              </w:rPr>
            </w:pPr>
            <w:r>
              <w:rPr>
                <w:rFonts w:cs="Calibri"/>
                <w:color w:val="000000"/>
                <w:sz w:val="20"/>
                <w:szCs w:val="20"/>
              </w:rPr>
              <w:t>0%</w:t>
            </w:r>
          </w:p>
        </w:tc>
        <w:tc>
          <w:tcPr>
            <w:tcW w:w="146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4533214" w14:textId="77777777" w:rsidR="00484EE5" w:rsidRPr="00C956F7" w:rsidRDefault="00484EE5" w:rsidP="00484EE5">
            <w:pPr>
              <w:autoSpaceDE w:val="0"/>
              <w:autoSpaceDN w:val="0"/>
              <w:adjustRightInd w:val="0"/>
              <w:spacing w:after="0" w:line="240" w:lineRule="auto"/>
              <w:jc w:val="center"/>
              <w:rPr>
                <w:rFonts w:cs="Calibri"/>
                <w:color w:val="000000"/>
                <w:sz w:val="20"/>
                <w:szCs w:val="20"/>
              </w:rPr>
            </w:pPr>
          </w:p>
        </w:tc>
      </w:tr>
      <w:tr w:rsidR="00484EE5" w14:paraId="66ED46BC" w14:textId="77777777" w:rsidTr="009E287C">
        <w:trPr>
          <w:trHeight w:val="249"/>
          <w:jc w:val="center"/>
        </w:trPr>
        <w:tc>
          <w:tcPr>
            <w:tcW w:w="3257" w:type="dxa"/>
            <w:tcBorders>
              <w:top w:val="single" w:sz="3" w:space="0" w:color="1F497D"/>
              <w:left w:val="single" w:sz="3" w:space="0" w:color="1F497D"/>
              <w:bottom w:val="single" w:sz="3" w:space="0" w:color="FFFFFF"/>
              <w:right w:val="single" w:sz="3" w:space="0" w:color="FFFFFF"/>
            </w:tcBorders>
            <w:shd w:val="clear" w:color="auto" w:fill="1F497D"/>
            <w:vAlign w:val="center"/>
          </w:tcPr>
          <w:p w14:paraId="2B10F6CB" w14:textId="77777777" w:rsidR="00484EE5" w:rsidRPr="00946BC6" w:rsidRDefault="00484EE5" w:rsidP="003011F1">
            <w:pPr>
              <w:autoSpaceDE w:val="0"/>
              <w:autoSpaceDN w:val="0"/>
              <w:adjustRightInd w:val="0"/>
              <w:spacing w:after="0" w:line="240" w:lineRule="auto"/>
              <w:jc w:val="center"/>
              <w:rPr>
                <w:rFonts w:cs="Calibri"/>
                <w:b/>
              </w:rPr>
            </w:pPr>
            <w:r w:rsidRPr="00946BC6">
              <w:rPr>
                <w:rFonts w:cs="Calibri"/>
                <w:b/>
                <w:bCs/>
                <w:color w:val="FFFFFF"/>
                <w:sz w:val="20"/>
                <w:szCs w:val="20"/>
              </w:rPr>
              <w:t xml:space="preserve">TOTAL </w:t>
            </w:r>
            <w:r w:rsidR="003011F1">
              <w:rPr>
                <w:rFonts w:cs="Calibri"/>
                <w:b/>
                <w:bCs/>
                <w:color w:val="FFFFFF"/>
                <w:sz w:val="20"/>
                <w:szCs w:val="20"/>
              </w:rPr>
              <w:t>DIRECT HUMAN CONSUMPTION</w:t>
            </w:r>
          </w:p>
        </w:tc>
        <w:tc>
          <w:tcPr>
            <w:tcW w:w="1058" w:type="dxa"/>
            <w:tcBorders>
              <w:top w:val="single" w:sz="3" w:space="0" w:color="1F497D"/>
              <w:left w:val="single" w:sz="3" w:space="0" w:color="FFFFFF"/>
              <w:bottom w:val="single" w:sz="3" w:space="0" w:color="FFFFFF"/>
              <w:right w:val="single" w:sz="3" w:space="0" w:color="FFFFFF"/>
            </w:tcBorders>
            <w:shd w:val="clear" w:color="auto" w:fill="1F497D"/>
            <w:vAlign w:val="center"/>
          </w:tcPr>
          <w:p w14:paraId="44D892E0" w14:textId="77777777" w:rsidR="00484EE5" w:rsidRPr="003C0CEE" w:rsidRDefault="0051491E" w:rsidP="00484EE5">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2,796</w:t>
            </w:r>
          </w:p>
        </w:tc>
        <w:tc>
          <w:tcPr>
            <w:tcW w:w="1230" w:type="dxa"/>
            <w:tcBorders>
              <w:top w:val="single" w:sz="3" w:space="0" w:color="1F497D"/>
              <w:left w:val="single" w:sz="3" w:space="0" w:color="FFFFFF"/>
              <w:bottom w:val="single" w:sz="3" w:space="0" w:color="FFFFFF"/>
              <w:right w:val="single" w:sz="3" w:space="0" w:color="FFFFFF"/>
            </w:tcBorders>
            <w:shd w:val="clear" w:color="auto" w:fill="1F497D"/>
            <w:vAlign w:val="center"/>
          </w:tcPr>
          <w:p w14:paraId="43878001" w14:textId="77777777" w:rsidR="00484EE5" w:rsidRPr="003C0CEE" w:rsidRDefault="00815C6C" w:rsidP="00484EE5">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4,740</w:t>
            </w:r>
          </w:p>
        </w:tc>
        <w:tc>
          <w:tcPr>
            <w:tcW w:w="1230" w:type="dxa"/>
            <w:tcBorders>
              <w:top w:val="single" w:sz="3" w:space="0" w:color="1F497D"/>
              <w:left w:val="single" w:sz="3" w:space="0" w:color="FFFFFF"/>
              <w:bottom w:val="single" w:sz="3" w:space="0" w:color="FFFFFF"/>
              <w:right w:val="single" w:sz="3" w:space="0" w:color="FFFFFF"/>
            </w:tcBorders>
            <w:shd w:val="clear" w:color="auto" w:fill="1F497D"/>
            <w:vAlign w:val="center"/>
          </w:tcPr>
          <w:p w14:paraId="40467E08" w14:textId="77777777" w:rsidR="00484EE5" w:rsidRPr="002D02C7" w:rsidRDefault="004F4F26" w:rsidP="00484EE5">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6,850</w:t>
            </w:r>
          </w:p>
        </w:tc>
        <w:tc>
          <w:tcPr>
            <w:tcW w:w="1163" w:type="dxa"/>
            <w:tcBorders>
              <w:top w:val="single" w:sz="3" w:space="0" w:color="1F497D"/>
              <w:left w:val="single" w:sz="3" w:space="0" w:color="FFFFFF"/>
              <w:bottom w:val="single" w:sz="3" w:space="0" w:color="FFFFFF"/>
              <w:right w:val="single" w:sz="3" w:space="0" w:color="FFFFFF"/>
            </w:tcBorders>
            <w:shd w:val="clear" w:color="auto" w:fill="1F497D"/>
            <w:vAlign w:val="center"/>
          </w:tcPr>
          <w:p w14:paraId="6B5DC050" w14:textId="77777777" w:rsidR="00484EE5" w:rsidRPr="002D02C7" w:rsidRDefault="001D26BF" w:rsidP="00484EE5">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23</w:t>
            </w:r>
            <w:r w:rsidR="00091F55">
              <w:rPr>
                <w:rFonts w:cs="Calibri"/>
                <w:b/>
                <w:bCs/>
                <w:color w:val="FFFFFF"/>
                <w:sz w:val="20"/>
                <w:szCs w:val="20"/>
              </w:rPr>
              <w:t>,580</w:t>
            </w:r>
          </w:p>
        </w:tc>
        <w:tc>
          <w:tcPr>
            <w:tcW w:w="1467" w:type="dxa"/>
            <w:tcBorders>
              <w:top w:val="single" w:sz="3" w:space="0" w:color="1F497D"/>
              <w:left w:val="single" w:sz="3" w:space="0" w:color="FFFFFF"/>
              <w:bottom w:val="single" w:sz="3" w:space="0" w:color="FFFFFF"/>
              <w:right w:val="single" w:sz="3" w:space="0" w:color="1F497D"/>
            </w:tcBorders>
            <w:shd w:val="clear" w:color="auto" w:fill="1F497D"/>
            <w:vAlign w:val="center"/>
          </w:tcPr>
          <w:p w14:paraId="06A79AE0" w14:textId="77777777" w:rsidR="00484EE5" w:rsidRPr="002D02C7" w:rsidRDefault="00D928F3" w:rsidP="00484EE5">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244%</w:t>
            </w:r>
          </w:p>
        </w:tc>
      </w:tr>
      <w:tr w:rsidR="00484EE5" w14:paraId="7F4E270F" w14:textId="77777777" w:rsidTr="009E287C">
        <w:trPr>
          <w:trHeight w:val="249"/>
          <w:jc w:val="center"/>
        </w:trPr>
        <w:tc>
          <w:tcPr>
            <w:tcW w:w="3257" w:type="dxa"/>
            <w:tcBorders>
              <w:top w:val="single" w:sz="3" w:space="0" w:color="FFFFFF"/>
              <w:left w:val="single" w:sz="3" w:space="0" w:color="1F497D"/>
              <w:bottom w:val="single" w:sz="3" w:space="0" w:color="1F497D"/>
              <w:right w:val="single" w:sz="3" w:space="0" w:color="FFFFFF"/>
            </w:tcBorders>
            <w:shd w:val="clear" w:color="auto" w:fill="1F497D"/>
            <w:vAlign w:val="center"/>
          </w:tcPr>
          <w:p w14:paraId="37BF7F73" w14:textId="77777777" w:rsidR="00484EE5" w:rsidRPr="00946BC6" w:rsidRDefault="00484EE5" w:rsidP="003011F1">
            <w:pPr>
              <w:autoSpaceDE w:val="0"/>
              <w:autoSpaceDN w:val="0"/>
              <w:adjustRightInd w:val="0"/>
              <w:spacing w:after="0" w:line="240" w:lineRule="auto"/>
              <w:jc w:val="center"/>
              <w:rPr>
                <w:rFonts w:cs="Calibri"/>
                <w:b/>
              </w:rPr>
            </w:pPr>
            <w:r w:rsidRPr="00946BC6">
              <w:rPr>
                <w:rFonts w:cs="Calibri"/>
                <w:b/>
                <w:color w:val="FFFFFF"/>
                <w:sz w:val="20"/>
                <w:szCs w:val="20"/>
              </w:rPr>
              <w:t xml:space="preserve">% </w:t>
            </w:r>
            <w:r w:rsidR="003011F1">
              <w:rPr>
                <w:rFonts w:cs="Calibri"/>
                <w:b/>
                <w:color w:val="FFFFFF"/>
                <w:sz w:val="20"/>
                <w:szCs w:val="20"/>
              </w:rPr>
              <w:t>of Total Sales</w:t>
            </w:r>
          </w:p>
        </w:tc>
        <w:tc>
          <w:tcPr>
            <w:tcW w:w="1058"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488940DC" w14:textId="77777777" w:rsidR="00484EE5" w:rsidRPr="003C0CEE" w:rsidRDefault="00815C6C" w:rsidP="00484EE5">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11%</w:t>
            </w:r>
          </w:p>
        </w:tc>
        <w:tc>
          <w:tcPr>
            <w:tcW w:w="1230"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548A08D8" w14:textId="77777777" w:rsidR="00484EE5" w:rsidRPr="003C0CEE" w:rsidRDefault="00815C6C" w:rsidP="00484EE5">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10%</w:t>
            </w:r>
          </w:p>
        </w:tc>
        <w:tc>
          <w:tcPr>
            <w:tcW w:w="1230"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4E8226E7" w14:textId="77777777" w:rsidR="00484EE5" w:rsidRPr="002D02C7" w:rsidRDefault="004F4F26" w:rsidP="00484EE5">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3%</w:t>
            </w:r>
          </w:p>
        </w:tc>
        <w:tc>
          <w:tcPr>
            <w:tcW w:w="1163"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721B3CFD" w14:textId="77777777" w:rsidR="00484EE5" w:rsidRPr="002D02C7" w:rsidRDefault="00091F55" w:rsidP="00484EE5">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9%</w:t>
            </w:r>
          </w:p>
        </w:tc>
        <w:tc>
          <w:tcPr>
            <w:tcW w:w="1467" w:type="dxa"/>
            <w:tcBorders>
              <w:top w:val="single" w:sz="3" w:space="0" w:color="FFFFFF"/>
              <w:left w:val="single" w:sz="3" w:space="0" w:color="FFFFFF"/>
              <w:bottom w:val="single" w:sz="3" w:space="0" w:color="1F497D"/>
              <w:right w:val="single" w:sz="3" w:space="0" w:color="1F497D"/>
            </w:tcBorders>
            <w:shd w:val="clear" w:color="auto" w:fill="1F497D"/>
            <w:vAlign w:val="center"/>
          </w:tcPr>
          <w:p w14:paraId="19FFA448" w14:textId="77777777" w:rsidR="00484EE5" w:rsidRPr="002D02C7" w:rsidRDefault="00484EE5" w:rsidP="00484EE5">
            <w:pPr>
              <w:autoSpaceDE w:val="0"/>
              <w:autoSpaceDN w:val="0"/>
              <w:adjustRightInd w:val="0"/>
              <w:spacing w:after="0" w:line="240" w:lineRule="auto"/>
              <w:jc w:val="center"/>
              <w:rPr>
                <w:rFonts w:cs="Calibri"/>
                <w:b/>
                <w:bCs/>
                <w:color w:val="FFFFFF"/>
                <w:sz w:val="20"/>
                <w:szCs w:val="20"/>
              </w:rPr>
            </w:pPr>
          </w:p>
        </w:tc>
      </w:tr>
      <w:tr w:rsidR="00484EE5" w14:paraId="0B38F55A" w14:textId="77777777" w:rsidTr="009E287C">
        <w:trPr>
          <w:trHeight w:val="249"/>
          <w:jc w:val="center"/>
        </w:trPr>
        <w:tc>
          <w:tcPr>
            <w:tcW w:w="3257" w:type="dxa"/>
            <w:tcBorders>
              <w:top w:val="single" w:sz="3" w:space="0" w:color="1F497D"/>
              <w:left w:val="single" w:sz="3" w:space="0" w:color="FFFFFF"/>
              <w:bottom w:val="single" w:sz="3" w:space="0" w:color="1F497D"/>
              <w:right w:val="single" w:sz="3" w:space="0" w:color="FFFFFF"/>
            </w:tcBorders>
            <w:shd w:val="clear" w:color="000000" w:fill="FFFFFF"/>
            <w:vAlign w:val="center"/>
          </w:tcPr>
          <w:p w14:paraId="743D6089" w14:textId="77777777" w:rsidR="00484EE5" w:rsidRPr="00D81F4E" w:rsidRDefault="00484EE5" w:rsidP="00484EE5">
            <w:pPr>
              <w:autoSpaceDE w:val="0"/>
              <w:autoSpaceDN w:val="0"/>
              <w:adjustRightInd w:val="0"/>
              <w:spacing w:after="0" w:line="240" w:lineRule="auto"/>
              <w:jc w:val="center"/>
              <w:rPr>
                <w:rFonts w:cs="Calibri"/>
                <w:sz w:val="6"/>
              </w:rPr>
            </w:pPr>
          </w:p>
        </w:tc>
        <w:tc>
          <w:tcPr>
            <w:tcW w:w="1058" w:type="dxa"/>
            <w:tcBorders>
              <w:top w:val="single" w:sz="3" w:space="0" w:color="1F497D"/>
              <w:left w:val="single" w:sz="3" w:space="0" w:color="FFFFFF"/>
              <w:bottom w:val="single" w:sz="3" w:space="0" w:color="1F497D"/>
              <w:right w:val="single" w:sz="3" w:space="0" w:color="FFFFFF"/>
            </w:tcBorders>
            <w:shd w:val="clear" w:color="000000" w:fill="FFFFFF"/>
            <w:vAlign w:val="center"/>
          </w:tcPr>
          <w:p w14:paraId="71AD4BCC" w14:textId="77777777" w:rsidR="00484EE5" w:rsidRPr="00D81F4E" w:rsidRDefault="00484EE5" w:rsidP="00484EE5">
            <w:pPr>
              <w:autoSpaceDE w:val="0"/>
              <w:autoSpaceDN w:val="0"/>
              <w:adjustRightInd w:val="0"/>
              <w:spacing w:after="0" w:line="240" w:lineRule="auto"/>
              <w:jc w:val="center"/>
              <w:rPr>
                <w:rFonts w:cs="Calibri"/>
                <w:sz w:val="6"/>
              </w:rPr>
            </w:pPr>
          </w:p>
        </w:tc>
        <w:tc>
          <w:tcPr>
            <w:tcW w:w="1230" w:type="dxa"/>
            <w:tcBorders>
              <w:top w:val="single" w:sz="3" w:space="0" w:color="1F497D"/>
              <w:left w:val="single" w:sz="3" w:space="0" w:color="FFFFFF"/>
              <w:bottom w:val="single" w:sz="3" w:space="0" w:color="1F497D"/>
              <w:right w:val="single" w:sz="3" w:space="0" w:color="FFFFFF"/>
            </w:tcBorders>
            <w:shd w:val="clear" w:color="000000" w:fill="FFFFFF"/>
            <w:vAlign w:val="center"/>
          </w:tcPr>
          <w:p w14:paraId="2041BDD5" w14:textId="77777777" w:rsidR="00484EE5" w:rsidRPr="00D81F4E" w:rsidRDefault="00484EE5" w:rsidP="00484EE5">
            <w:pPr>
              <w:autoSpaceDE w:val="0"/>
              <w:autoSpaceDN w:val="0"/>
              <w:adjustRightInd w:val="0"/>
              <w:spacing w:after="0" w:line="240" w:lineRule="auto"/>
              <w:jc w:val="center"/>
              <w:rPr>
                <w:rFonts w:cs="Calibri"/>
                <w:sz w:val="6"/>
              </w:rPr>
            </w:pPr>
          </w:p>
        </w:tc>
        <w:tc>
          <w:tcPr>
            <w:tcW w:w="1230" w:type="dxa"/>
            <w:tcBorders>
              <w:top w:val="single" w:sz="3" w:space="0" w:color="1F497D"/>
              <w:left w:val="single" w:sz="3" w:space="0" w:color="FFFFFF"/>
              <w:bottom w:val="single" w:sz="3" w:space="0" w:color="1F497D"/>
              <w:right w:val="single" w:sz="3" w:space="0" w:color="FFFFFF"/>
            </w:tcBorders>
            <w:shd w:val="clear" w:color="000000" w:fill="FFFFFF"/>
            <w:vAlign w:val="center"/>
          </w:tcPr>
          <w:p w14:paraId="151C5D70" w14:textId="77777777" w:rsidR="00484EE5" w:rsidRPr="00D81F4E" w:rsidRDefault="00484EE5" w:rsidP="00484EE5">
            <w:pPr>
              <w:autoSpaceDE w:val="0"/>
              <w:autoSpaceDN w:val="0"/>
              <w:adjustRightInd w:val="0"/>
              <w:spacing w:after="0" w:line="240" w:lineRule="auto"/>
              <w:jc w:val="center"/>
              <w:rPr>
                <w:rFonts w:cs="Calibri"/>
                <w:sz w:val="6"/>
              </w:rPr>
            </w:pPr>
          </w:p>
        </w:tc>
        <w:tc>
          <w:tcPr>
            <w:tcW w:w="1163" w:type="dxa"/>
            <w:tcBorders>
              <w:top w:val="single" w:sz="3" w:space="0" w:color="1F497D"/>
              <w:left w:val="single" w:sz="3" w:space="0" w:color="FFFFFF"/>
              <w:bottom w:val="single" w:sz="3" w:space="0" w:color="1F497D"/>
              <w:right w:val="single" w:sz="3" w:space="0" w:color="FFFFFF"/>
            </w:tcBorders>
            <w:shd w:val="clear" w:color="000000" w:fill="FFFFFF"/>
            <w:vAlign w:val="center"/>
          </w:tcPr>
          <w:p w14:paraId="7C3948FB" w14:textId="77777777" w:rsidR="00484EE5" w:rsidRPr="00D81F4E" w:rsidRDefault="00484EE5" w:rsidP="00484EE5">
            <w:pPr>
              <w:autoSpaceDE w:val="0"/>
              <w:autoSpaceDN w:val="0"/>
              <w:adjustRightInd w:val="0"/>
              <w:spacing w:after="0" w:line="240" w:lineRule="auto"/>
              <w:jc w:val="center"/>
              <w:rPr>
                <w:rFonts w:cs="Calibri"/>
                <w:sz w:val="6"/>
              </w:rPr>
            </w:pPr>
          </w:p>
        </w:tc>
        <w:tc>
          <w:tcPr>
            <w:tcW w:w="1467" w:type="dxa"/>
            <w:tcBorders>
              <w:top w:val="single" w:sz="3" w:space="0" w:color="1F497D"/>
              <w:left w:val="single" w:sz="3" w:space="0" w:color="FFFFFF"/>
              <w:bottom w:val="single" w:sz="3" w:space="0" w:color="1F497D"/>
              <w:right w:val="single" w:sz="3" w:space="0" w:color="FFFFFF"/>
            </w:tcBorders>
            <w:shd w:val="clear" w:color="000000" w:fill="FFFFFF"/>
            <w:vAlign w:val="center"/>
          </w:tcPr>
          <w:p w14:paraId="3CB1C756" w14:textId="77777777" w:rsidR="00484EE5" w:rsidRPr="00D81F4E" w:rsidRDefault="00484EE5" w:rsidP="00484EE5">
            <w:pPr>
              <w:autoSpaceDE w:val="0"/>
              <w:autoSpaceDN w:val="0"/>
              <w:adjustRightInd w:val="0"/>
              <w:spacing w:after="0" w:line="240" w:lineRule="auto"/>
              <w:jc w:val="center"/>
              <w:rPr>
                <w:rFonts w:cs="Calibri"/>
                <w:sz w:val="6"/>
              </w:rPr>
            </w:pPr>
          </w:p>
        </w:tc>
      </w:tr>
      <w:tr w:rsidR="00484EE5" w14:paraId="188481A3" w14:textId="77777777" w:rsidTr="009E287C">
        <w:trPr>
          <w:trHeight w:val="249"/>
          <w:jc w:val="center"/>
        </w:trPr>
        <w:tc>
          <w:tcPr>
            <w:tcW w:w="3257" w:type="dxa"/>
            <w:tcBorders>
              <w:top w:val="single" w:sz="3" w:space="0" w:color="1F497D"/>
              <w:left w:val="single" w:sz="3" w:space="0" w:color="1F497D"/>
              <w:bottom w:val="single" w:sz="3" w:space="0" w:color="1F497D"/>
              <w:right w:val="single" w:sz="3" w:space="0" w:color="FFFFFF"/>
            </w:tcBorders>
            <w:shd w:val="clear" w:color="auto" w:fill="1F497D"/>
            <w:vAlign w:val="center"/>
          </w:tcPr>
          <w:p w14:paraId="23293FA2" w14:textId="77777777" w:rsidR="00484EE5" w:rsidRDefault="00484EE5" w:rsidP="00484EE5">
            <w:pPr>
              <w:autoSpaceDE w:val="0"/>
              <w:autoSpaceDN w:val="0"/>
              <w:adjustRightInd w:val="0"/>
              <w:spacing w:after="0" w:line="240" w:lineRule="auto"/>
              <w:jc w:val="center"/>
              <w:rPr>
                <w:rFonts w:cs="Calibri"/>
              </w:rPr>
            </w:pPr>
            <w:r>
              <w:rPr>
                <w:rFonts w:cs="Calibri"/>
                <w:b/>
                <w:bCs/>
                <w:color w:val="FFFFFF"/>
                <w:sz w:val="20"/>
                <w:szCs w:val="20"/>
              </w:rPr>
              <w:t>TOTAL</w:t>
            </w:r>
          </w:p>
        </w:tc>
        <w:tc>
          <w:tcPr>
            <w:tcW w:w="1058"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007AFDB3" w14:textId="77777777" w:rsidR="00484EE5" w:rsidRPr="003C0CEE" w:rsidRDefault="00815C6C" w:rsidP="00484EE5">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25,627</w:t>
            </w:r>
          </w:p>
        </w:tc>
        <w:tc>
          <w:tcPr>
            <w:tcW w:w="1230"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09637953" w14:textId="77777777" w:rsidR="00484EE5" w:rsidRPr="003C0CEE" w:rsidRDefault="00815C6C" w:rsidP="00484EE5">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46,388</w:t>
            </w:r>
          </w:p>
        </w:tc>
        <w:tc>
          <w:tcPr>
            <w:tcW w:w="1230"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48320898" w14:textId="77777777" w:rsidR="00484EE5" w:rsidRPr="00930C6D" w:rsidRDefault="004F4F26" w:rsidP="00484EE5">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240,657</w:t>
            </w:r>
          </w:p>
        </w:tc>
        <w:tc>
          <w:tcPr>
            <w:tcW w:w="1163"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42809156" w14:textId="77777777" w:rsidR="00484EE5" w:rsidRPr="00930C6D" w:rsidRDefault="0093605E" w:rsidP="00484EE5">
            <w:pPr>
              <w:autoSpaceDE w:val="0"/>
              <w:autoSpaceDN w:val="0"/>
              <w:adjustRightInd w:val="0"/>
              <w:spacing w:after="0" w:line="240" w:lineRule="auto"/>
              <w:jc w:val="center"/>
              <w:rPr>
                <w:rFonts w:cs="Calibri"/>
                <w:b/>
                <w:bCs/>
                <w:color w:val="FFFFFF"/>
                <w:sz w:val="20"/>
                <w:szCs w:val="20"/>
              </w:rPr>
            </w:pPr>
            <w:r>
              <w:rPr>
                <w:rFonts w:cs="Calibri"/>
                <w:b/>
                <w:bCs/>
                <w:color w:val="FFFFFF"/>
                <w:sz w:val="20"/>
                <w:szCs w:val="20"/>
              </w:rPr>
              <w:t>266,085</w:t>
            </w:r>
          </w:p>
        </w:tc>
        <w:tc>
          <w:tcPr>
            <w:tcW w:w="1467" w:type="dxa"/>
            <w:tcBorders>
              <w:top w:val="single" w:sz="3" w:space="0" w:color="1F497D"/>
              <w:left w:val="single" w:sz="3" w:space="0" w:color="FFFFFF"/>
              <w:bottom w:val="single" w:sz="3" w:space="0" w:color="1F497D"/>
              <w:right w:val="single" w:sz="3" w:space="0" w:color="1F497D"/>
            </w:tcBorders>
            <w:shd w:val="clear" w:color="auto" w:fill="1F497D"/>
            <w:vAlign w:val="center"/>
          </w:tcPr>
          <w:p w14:paraId="595477CB" w14:textId="77777777" w:rsidR="00484EE5" w:rsidRPr="007E4C18" w:rsidRDefault="008548BB" w:rsidP="00484EE5">
            <w:pPr>
              <w:autoSpaceDE w:val="0"/>
              <w:autoSpaceDN w:val="0"/>
              <w:adjustRightInd w:val="0"/>
              <w:spacing w:after="0" w:line="240" w:lineRule="auto"/>
              <w:jc w:val="center"/>
              <w:rPr>
                <w:rFonts w:cs="Calibri"/>
                <w:b/>
                <w:color w:val="FFFFFF" w:themeColor="background1"/>
                <w:sz w:val="20"/>
                <w:szCs w:val="20"/>
              </w:rPr>
            </w:pPr>
            <w:r>
              <w:rPr>
                <w:rFonts w:cs="Calibri"/>
                <w:b/>
                <w:color w:val="FFFFFF" w:themeColor="background1"/>
                <w:sz w:val="20"/>
                <w:szCs w:val="20"/>
              </w:rPr>
              <w:t>11%</w:t>
            </w:r>
          </w:p>
        </w:tc>
      </w:tr>
    </w:tbl>
    <w:p w14:paraId="2E6E0A5B" w14:textId="77777777" w:rsidR="00DD0FC2" w:rsidRPr="007121A9" w:rsidRDefault="00455FD2" w:rsidP="00C6764E">
      <w:pPr>
        <w:spacing w:after="120" w:line="240" w:lineRule="auto"/>
        <w:ind w:right="28"/>
        <w:jc w:val="both"/>
        <w:rPr>
          <w:rFonts w:cs="Arial"/>
          <w:sz w:val="18"/>
          <w:lang w:val="en-US"/>
        </w:rPr>
      </w:pPr>
      <w:r w:rsidRPr="0065457F">
        <w:rPr>
          <w:rFonts w:cs="Arial"/>
          <w:sz w:val="18"/>
          <w:lang w:val="en-US"/>
        </w:rPr>
        <w:t>(*)</w:t>
      </w:r>
      <w:r w:rsidR="0065457F" w:rsidRPr="0065457F">
        <w:rPr>
          <w:rFonts w:cs="Arial"/>
          <w:sz w:val="18"/>
          <w:lang w:val="en-US"/>
        </w:rPr>
        <w:t xml:space="preserve"> It mainly includes horse mackerel and mackerel.   </w:t>
      </w:r>
    </w:p>
    <w:p w14:paraId="4E900B1E" w14:textId="77777777" w:rsidR="009152E3" w:rsidRDefault="009152E3" w:rsidP="00C6764E">
      <w:pPr>
        <w:spacing w:after="120" w:line="240" w:lineRule="auto"/>
        <w:ind w:right="28"/>
        <w:jc w:val="both"/>
        <w:rPr>
          <w:rFonts w:cs="Arial"/>
          <w:sz w:val="18"/>
          <w:lang w:val="en-US"/>
        </w:rPr>
      </w:pPr>
    </w:p>
    <w:p w14:paraId="0707515F" w14:textId="77777777" w:rsidR="000C016D" w:rsidRDefault="000C016D" w:rsidP="00C6764E">
      <w:pPr>
        <w:spacing w:after="120" w:line="240" w:lineRule="auto"/>
        <w:ind w:right="28"/>
        <w:jc w:val="both"/>
        <w:rPr>
          <w:rFonts w:cs="Arial"/>
          <w:sz w:val="18"/>
          <w:lang w:val="en-US"/>
        </w:rPr>
      </w:pPr>
    </w:p>
    <w:p w14:paraId="3EC96A53" w14:textId="77777777" w:rsidR="000C016D" w:rsidRPr="00962106" w:rsidRDefault="000C016D" w:rsidP="00C6764E">
      <w:pPr>
        <w:spacing w:after="120" w:line="240" w:lineRule="auto"/>
        <w:ind w:right="28"/>
        <w:jc w:val="both"/>
        <w:rPr>
          <w:rFonts w:cs="Arial"/>
          <w:sz w:val="18"/>
          <w:lang w:val="en-US"/>
        </w:rPr>
      </w:pPr>
    </w:p>
    <w:p w14:paraId="5000D090" w14:textId="77777777" w:rsidR="00830FC3" w:rsidRPr="00E81659" w:rsidRDefault="0065457F" w:rsidP="00CB47B9">
      <w:pPr>
        <w:pStyle w:val="Prrafodelista"/>
        <w:numPr>
          <w:ilvl w:val="1"/>
          <w:numId w:val="2"/>
        </w:numPr>
        <w:spacing w:after="120" w:line="240" w:lineRule="auto"/>
        <w:ind w:left="567" w:right="28" w:hanging="567"/>
        <w:jc w:val="both"/>
        <w:rPr>
          <w:rFonts w:cs="Arial"/>
          <w:b/>
          <w:color w:val="1F497D" w:themeColor="text2"/>
          <w:lang w:val="en-US"/>
        </w:rPr>
      </w:pPr>
      <w:r w:rsidRPr="00E81659">
        <w:rPr>
          <w:rFonts w:cs="Arial"/>
          <w:b/>
          <w:color w:val="1F497D" w:themeColor="text2"/>
          <w:lang w:val="en-US"/>
        </w:rPr>
        <w:lastRenderedPageBreak/>
        <w:t>Gross Profit</w:t>
      </w:r>
      <w:r w:rsidR="00830FC3" w:rsidRPr="00E81659">
        <w:rPr>
          <w:rFonts w:cs="Arial"/>
          <w:b/>
          <w:color w:val="1F497D" w:themeColor="text2"/>
          <w:lang w:val="en-US"/>
        </w:rPr>
        <w:t>:</w:t>
      </w:r>
    </w:p>
    <w:p w14:paraId="4A4DF90E" w14:textId="77777777" w:rsidR="00456796" w:rsidRPr="00962106" w:rsidRDefault="00456796" w:rsidP="00456796">
      <w:pPr>
        <w:pStyle w:val="Prrafodelista"/>
        <w:spacing w:after="120" w:line="240" w:lineRule="auto"/>
        <w:ind w:left="567" w:right="28"/>
        <w:jc w:val="both"/>
        <w:rPr>
          <w:rFonts w:cs="Arial"/>
          <w:b/>
          <w:color w:val="1F497D" w:themeColor="text2"/>
          <w:sz w:val="16"/>
          <w:lang w:val="en-US"/>
        </w:rPr>
      </w:pPr>
    </w:p>
    <w:tbl>
      <w:tblPr>
        <w:tblW w:w="8785" w:type="dxa"/>
        <w:jc w:val="center"/>
        <w:tblLayout w:type="fixed"/>
        <w:tblCellMar>
          <w:left w:w="70" w:type="dxa"/>
          <w:right w:w="70" w:type="dxa"/>
        </w:tblCellMar>
        <w:tblLook w:val="0000" w:firstRow="0" w:lastRow="0" w:firstColumn="0" w:lastColumn="0" w:noHBand="0" w:noVBand="0"/>
      </w:tblPr>
      <w:tblGrid>
        <w:gridCol w:w="3392"/>
        <w:gridCol w:w="1027"/>
        <w:gridCol w:w="1027"/>
        <w:gridCol w:w="1071"/>
        <w:gridCol w:w="1134"/>
        <w:gridCol w:w="1134"/>
      </w:tblGrid>
      <w:tr w:rsidR="0034418A" w:rsidRPr="00962106" w14:paraId="661A20D5" w14:textId="77777777" w:rsidTr="00BF698C">
        <w:trPr>
          <w:trHeight w:val="245"/>
          <w:jc w:val="center"/>
        </w:trPr>
        <w:tc>
          <w:tcPr>
            <w:tcW w:w="3392" w:type="dxa"/>
            <w:tcBorders>
              <w:top w:val="single" w:sz="3" w:space="0" w:color="1F497D"/>
              <w:left w:val="single" w:sz="3" w:space="0" w:color="1F497D"/>
              <w:bottom w:val="single" w:sz="3" w:space="0" w:color="1F497D"/>
              <w:right w:val="single" w:sz="3" w:space="0" w:color="FFFFFF"/>
            </w:tcBorders>
            <w:shd w:val="clear" w:color="auto" w:fill="1F497D"/>
            <w:vAlign w:val="center"/>
          </w:tcPr>
          <w:p w14:paraId="2C5878A3" w14:textId="77777777" w:rsidR="0034418A" w:rsidRPr="00962106" w:rsidRDefault="0034418A" w:rsidP="00BF698C">
            <w:pPr>
              <w:autoSpaceDE w:val="0"/>
              <w:autoSpaceDN w:val="0"/>
              <w:adjustRightInd w:val="0"/>
              <w:spacing w:after="0" w:line="240" w:lineRule="auto"/>
              <w:jc w:val="center"/>
              <w:rPr>
                <w:rFonts w:cs="Calibri"/>
                <w:lang w:val="en-US"/>
              </w:rPr>
            </w:pPr>
            <w:r w:rsidRPr="00962106">
              <w:rPr>
                <w:rFonts w:cs="Calibri"/>
                <w:b/>
                <w:bCs/>
                <w:color w:val="FFFFFF"/>
                <w:sz w:val="20"/>
                <w:szCs w:val="20"/>
                <w:lang w:val="en-US"/>
              </w:rPr>
              <w:t>US$ M</w:t>
            </w:r>
            <w:r w:rsidR="00BF698C" w:rsidRPr="00962106">
              <w:rPr>
                <w:rFonts w:cs="Calibri"/>
                <w:b/>
                <w:bCs/>
                <w:color w:val="FFFFFF"/>
                <w:sz w:val="20"/>
                <w:szCs w:val="20"/>
                <w:lang w:val="en-US"/>
              </w:rPr>
              <w:t>illion</w:t>
            </w:r>
          </w:p>
        </w:tc>
        <w:tc>
          <w:tcPr>
            <w:tcW w:w="1027" w:type="dxa"/>
            <w:tcBorders>
              <w:top w:val="single" w:sz="3" w:space="0" w:color="1F497D"/>
              <w:left w:val="single" w:sz="3" w:space="0" w:color="FFFFFF"/>
              <w:bottom w:val="single" w:sz="3" w:space="0" w:color="1F497D"/>
              <w:right w:val="single" w:sz="3" w:space="0" w:color="FFFFFF"/>
            </w:tcBorders>
            <w:shd w:val="clear" w:color="auto" w:fill="1F497D"/>
          </w:tcPr>
          <w:p w14:paraId="5918C3EE" w14:textId="77777777" w:rsidR="0034418A" w:rsidRPr="00962106" w:rsidRDefault="00CB4984" w:rsidP="00190EE9">
            <w:pPr>
              <w:autoSpaceDE w:val="0"/>
              <w:autoSpaceDN w:val="0"/>
              <w:adjustRightInd w:val="0"/>
              <w:spacing w:after="0" w:line="240" w:lineRule="auto"/>
              <w:ind w:left="708" w:hanging="708"/>
              <w:jc w:val="center"/>
              <w:rPr>
                <w:rFonts w:cs="Calibri"/>
                <w:b/>
                <w:bCs/>
                <w:color w:val="FFFFFF"/>
                <w:sz w:val="20"/>
                <w:szCs w:val="20"/>
                <w:lang w:val="en-US"/>
              </w:rPr>
            </w:pPr>
            <w:r w:rsidRPr="00962106">
              <w:rPr>
                <w:rFonts w:cs="Calibri"/>
                <w:b/>
                <w:bCs/>
                <w:color w:val="FFFFFF"/>
                <w:sz w:val="20"/>
                <w:szCs w:val="20"/>
                <w:lang w:val="en-US"/>
              </w:rPr>
              <w:t>4</w:t>
            </w:r>
            <w:r w:rsidR="00BF698C" w:rsidRPr="00962106">
              <w:rPr>
                <w:rFonts w:cs="Calibri"/>
                <w:b/>
                <w:bCs/>
                <w:color w:val="FFFFFF"/>
                <w:sz w:val="20"/>
                <w:szCs w:val="20"/>
                <w:lang w:val="en-US"/>
              </w:rPr>
              <w:t>Q</w:t>
            </w:r>
            <w:r w:rsidR="00601727" w:rsidRPr="00962106">
              <w:rPr>
                <w:rFonts w:cs="Calibri"/>
                <w:b/>
                <w:bCs/>
                <w:color w:val="FFFFFF"/>
                <w:sz w:val="20"/>
                <w:szCs w:val="20"/>
                <w:lang w:val="en-US"/>
              </w:rPr>
              <w:t>18</w:t>
            </w:r>
          </w:p>
        </w:tc>
        <w:tc>
          <w:tcPr>
            <w:tcW w:w="1027" w:type="dxa"/>
            <w:tcBorders>
              <w:top w:val="single" w:sz="3" w:space="0" w:color="1F497D"/>
              <w:left w:val="single" w:sz="3" w:space="0" w:color="FFFFFF"/>
              <w:bottom w:val="single" w:sz="3" w:space="0" w:color="1F497D"/>
              <w:right w:val="single" w:sz="3" w:space="0" w:color="FFFFFF"/>
            </w:tcBorders>
            <w:shd w:val="clear" w:color="auto" w:fill="1F497D"/>
          </w:tcPr>
          <w:p w14:paraId="26215C93" w14:textId="77777777" w:rsidR="0034418A" w:rsidRPr="00962106" w:rsidRDefault="00BF698C" w:rsidP="00190EE9">
            <w:pPr>
              <w:autoSpaceDE w:val="0"/>
              <w:autoSpaceDN w:val="0"/>
              <w:adjustRightInd w:val="0"/>
              <w:spacing w:after="0" w:line="240" w:lineRule="auto"/>
              <w:ind w:left="708" w:hanging="708"/>
              <w:jc w:val="center"/>
              <w:rPr>
                <w:rFonts w:cs="Calibri"/>
                <w:b/>
                <w:bCs/>
                <w:color w:val="FFFFFF"/>
                <w:sz w:val="20"/>
                <w:szCs w:val="20"/>
                <w:lang w:val="en-US"/>
              </w:rPr>
            </w:pPr>
            <w:r w:rsidRPr="00962106">
              <w:rPr>
                <w:rFonts w:cs="Calibri"/>
                <w:b/>
                <w:bCs/>
                <w:color w:val="FFFFFF"/>
                <w:sz w:val="20"/>
                <w:szCs w:val="20"/>
                <w:lang w:val="en-US"/>
              </w:rPr>
              <w:t>4Q</w:t>
            </w:r>
            <w:r w:rsidR="00601727" w:rsidRPr="00962106">
              <w:rPr>
                <w:rFonts w:cs="Calibri"/>
                <w:b/>
                <w:bCs/>
                <w:color w:val="FFFFFF"/>
                <w:sz w:val="20"/>
                <w:szCs w:val="20"/>
                <w:lang w:val="en-US"/>
              </w:rPr>
              <w:t>19</w:t>
            </w:r>
          </w:p>
        </w:tc>
        <w:tc>
          <w:tcPr>
            <w:tcW w:w="1071"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68E94872" w14:textId="77777777" w:rsidR="0034418A" w:rsidRPr="00962106" w:rsidRDefault="00BF698C" w:rsidP="00190EE9">
            <w:pPr>
              <w:autoSpaceDE w:val="0"/>
              <w:autoSpaceDN w:val="0"/>
              <w:adjustRightInd w:val="0"/>
              <w:spacing w:after="0" w:line="240" w:lineRule="auto"/>
              <w:ind w:left="708" w:hanging="708"/>
              <w:jc w:val="center"/>
              <w:rPr>
                <w:rFonts w:cs="Calibri"/>
                <w:lang w:val="en-US"/>
              </w:rPr>
            </w:pPr>
            <w:r w:rsidRPr="00962106">
              <w:rPr>
                <w:rFonts w:cs="Calibri"/>
                <w:b/>
                <w:bCs/>
                <w:color w:val="FFFFFF"/>
                <w:sz w:val="20"/>
                <w:szCs w:val="20"/>
                <w:lang w:val="en-US"/>
              </w:rPr>
              <w:t>As at 4Q</w:t>
            </w:r>
            <w:r w:rsidR="008E3A8C" w:rsidRPr="00962106">
              <w:rPr>
                <w:rFonts w:cs="Calibri"/>
                <w:b/>
                <w:bCs/>
                <w:color w:val="FFFFFF"/>
                <w:sz w:val="20"/>
                <w:szCs w:val="20"/>
                <w:lang w:val="en-US"/>
              </w:rPr>
              <w:t>18</w:t>
            </w:r>
          </w:p>
        </w:tc>
        <w:tc>
          <w:tcPr>
            <w:tcW w:w="1134"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588D1D79" w14:textId="77777777" w:rsidR="0034418A" w:rsidRPr="00962106" w:rsidRDefault="00BF698C" w:rsidP="00190EE9">
            <w:pPr>
              <w:autoSpaceDE w:val="0"/>
              <w:autoSpaceDN w:val="0"/>
              <w:adjustRightInd w:val="0"/>
              <w:spacing w:after="0" w:line="240" w:lineRule="auto"/>
              <w:ind w:left="708" w:hanging="708"/>
              <w:jc w:val="center"/>
              <w:rPr>
                <w:rFonts w:cs="Calibri"/>
                <w:lang w:val="en-US"/>
              </w:rPr>
            </w:pPr>
            <w:r w:rsidRPr="00962106">
              <w:rPr>
                <w:rFonts w:cs="Calibri"/>
                <w:b/>
                <w:bCs/>
                <w:color w:val="FFFFFF"/>
                <w:sz w:val="20"/>
                <w:szCs w:val="20"/>
                <w:lang w:val="en-US"/>
              </w:rPr>
              <w:t>As at</w:t>
            </w:r>
            <w:r w:rsidR="00E81659">
              <w:rPr>
                <w:rFonts w:cs="Calibri"/>
                <w:b/>
                <w:bCs/>
                <w:color w:val="FFFFFF"/>
                <w:sz w:val="20"/>
                <w:szCs w:val="20"/>
                <w:lang w:val="en-US"/>
              </w:rPr>
              <w:t xml:space="preserve"> </w:t>
            </w:r>
            <w:r w:rsidRPr="00962106">
              <w:rPr>
                <w:rFonts w:cs="Calibri"/>
                <w:b/>
                <w:bCs/>
                <w:color w:val="FFFFFF"/>
                <w:sz w:val="20"/>
                <w:szCs w:val="20"/>
                <w:lang w:val="en-US"/>
              </w:rPr>
              <w:t>4Q</w:t>
            </w:r>
            <w:r w:rsidR="008E3A8C" w:rsidRPr="00962106">
              <w:rPr>
                <w:rFonts w:cs="Calibri"/>
                <w:b/>
                <w:bCs/>
                <w:color w:val="FFFFFF"/>
                <w:sz w:val="20"/>
                <w:szCs w:val="20"/>
                <w:lang w:val="en-US"/>
              </w:rPr>
              <w:t>19</w:t>
            </w:r>
          </w:p>
        </w:tc>
        <w:tc>
          <w:tcPr>
            <w:tcW w:w="1134" w:type="dxa"/>
            <w:tcBorders>
              <w:top w:val="single" w:sz="3" w:space="0" w:color="1F497D"/>
              <w:left w:val="single" w:sz="3" w:space="0" w:color="FFFFFF"/>
              <w:bottom w:val="single" w:sz="3" w:space="0" w:color="1F497D"/>
              <w:right w:val="single" w:sz="3" w:space="0" w:color="1F497D"/>
            </w:tcBorders>
            <w:shd w:val="clear" w:color="auto" w:fill="1F497D"/>
            <w:vAlign w:val="center"/>
          </w:tcPr>
          <w:p w14:paraId="38B07F8D" w14:textId="77777777" w:rsidR="0034418A" w:rsidRPr="00962106" w:rsidRDefault="00BF698C" w:rsidP="00B81633">
            <w:pPr>
              <w:autoSpaceDE w:val="0"/>
              <w:autoSpaceDN w:val="0"/>
              <w:adjustRightInd w:val="0"/>
              <w:spacing w:after="0" w:line="240" w:lineRule="auto"/>
              <w:jc w:val="center"/>
              <w:rPr>
                <w:rFonts w:cs="Calibri"/>
                <w:lang w:val="en-US"/>
              </w:rPr>
            </w:pPr>
            <w:r w:rsidRPr="00962106">
              <w:rPr>
                <w:rFonts w:cs="Calibri"/>
                <w:b/>
                <w:bCs/>
                <w:color w:val="FFFFFF"/>
                <w:sz w:val="20"/>
                <w:szCs w:val="20"/>
                <w:lang w:val="en-US"/>
              </w:rPr>
              <w:t>Variation</w:t>
            </w:r>
          </w:p>
        </w:tc>
      </w:tr>
      <w:tr w:rsidR="007576FC" w:rsidRPr="00962106" w14:paraId="3DEBE314" w14:textId="77777777" w:rsidTr="00BF698C">
        <w:trPr>
          <w:trHeight w:val="233"/>
          <w:jc w:val="center"/>
        </w:trPr>
        <w:tc>
          <w:tcPr>
            <w:tcW w:w="339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36A78B4" w14:textId="77777777" w:rsidR="007576FC" w:rsidRPr="00962106" w:rsidRDefault="00BF698C" w:rsidP="007576FC">
            <w:pPr>
              <w:autoSpaceDE w:val="0"/>
              <w:autoSpaceDN w:val="0"/>
              <w:adjustRightInd w:val="0"/>
              <w:spacing w:after="0" w:line="240" w:lineRule="auto"/>
              <w:jc w:val="center"/>
              <w:rPr>
                <w:rFonts w:cs="Calibri"/>
                <w:lang w:val="en-US"/>
              </w:rPr>
            </w:pPr>
            <w:r w:rsidRPr="00962106">
              <w:rPr>
                <w:rFonts w:cs="Calibri"/>
                <w:color w:val="000000"/>
                <w:sz w:val="20"/>
                <w:szCs w:val="20"/>
                <w:lang w:val="en-US"/>
              </w:rPr>
              <w:t>Sales</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6A54563" w14:textId="77777777" w:rsidR="007576FC" w:rsidRPr="00962106" w:rsidRDefault="00394D41"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25.6</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D63E96A" w14:textId="77777777" w:rsidR="007576FC" w:rsidRPr="00962106" w:rsidRDefault="00A45FCC"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46.4</w:t>
            </w:r>
          </w:p>
        </w:tc>
        <w:tc>
          <w:tcPr>
            <w:tcW w:w="107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CFE6A7D" w14:textId="77777777" w:rsidR="007576FC" w:rsidRPr="00962106" w:rsidRDefault="002E7C65"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240.7</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748153B" w14:textId="77777777" w:rsidR="007576FC" w:rsidRPr="00962106" w:rsidRDefault="00A671B4"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266.1</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tcPr>
          <w:p w14:paraId="73632769" w14:textId="77777777" w:rsidR="007576FC" w:rsidRPr="00962106" w:rsidRDefault="00654A28"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11%</w:t>
            </w:r>
          </w:p>
        </w:tc>
      </w:tr>
      <w:tr w:rsidR="007576FC" w:rsidRPr="00962106" w14:paraId="67DA9E66" w14:textId="77777777" w:rsidTr="00BF698C">
        <w:trPr>
          <w:trHeight w:val="233"/>
          <w:jc w:val="center"/>
        </w:trPr>
        <w:tc>
          <w:tcPr>
            <w:tcW w:w="339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D733A87" w14:textId="77777777" w:rsidR="007576FC" w:rsidRPr="00962106" w:rsidRDefault="00BF698C" w:rsidP="007576FC">
            <w:pPr>
              <w:autoSpaceDE w:val="0"/>
              <w:autoSpaceDN w:val="0"/>
              <w:adjustRightInd w:val="0"/>
              <w:spacing w:after="0" w:line="240" w:lineRule="auto"/>
              <w:jc w:val="center"/>
              <w:rPr>
                <w:rFonts w:cs="Calibri"/>
                <w:lang w:val="en-US"/>
              </w:rPr>
            </w:pPr>
            <w:r w:rsidRPr="00962106">
              <w:rPr>
                <w:rFonts w:cs="Calibri"/>
                <w:color w:val="000000"/>
                <w:sz w:val="20"/>
                <w:szCs w:val="20"/>
                <w:lang w:val="en-US"/>
              </w:rPr>
              <w:t>Cost of Sales</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89912B9" w14:textId="77777777" w:rsidR="007576FC" w:rsidRPr="00962106" w:rsidRDefault="00394D41"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14.8</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3704090" w14:textId="77777777" w:rsidR="007576FC" w:rsidRPr="00962106" w:rsidRDefault="00A45FCC"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34.3</w:t>
            </w:r>
          </w:p>
        </w:tc>
        <w:tc>
          <w:tcPr>
            <w:tcW w:w="107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469A9BC" w14:textId="77777777" w:rsidR="007576FC" w:rsidRPr="00962106" w:rsidRDefault="002E7C65"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1</w:t>
            </w:r>
            <w:r w:rsidR="00693A39" w:rsidRPr="00962106">
              <w:rPr>
                <w:rFonts w:cs="Calibri"/>
                <w:sz w:val="20"/>
                <w:szCs w:val="20"/>
                <w:lang w:val="en-US"/>
              </w:rPr>
              <w:t>34.6</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4A14779" w14:textId="77777777" w:rsidR="007576FC" w:rsidRPr="00962106" w:rsidRDefault="00A671B4"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183.1</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tcPr>
          <w:p w14:paraId="2A3FACF3" w14:textId="77777777" w:rsidR="007576FC" w:rsidRPr="00962106" w:rsidRDefault="0099023A"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36%</w:t>
            </w:r>
          </w:p>
        </w:tc>
      </w:tr>
      <w:tr w:rsidR="007576FC" w:rsidRPr="00962106" w14:paraId="5235DAE0" w14:textId="77777777" w:rsidTr="00BF698C">
        <w:trPr>
          <w:trHeight w:val="233"/>
          <w:jc w:val="center"/>
        </w:trPr>
        <w:tc>
          <w:tcPr>
            <w:tcW w:w="339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8FB8AC4" w14:textId="77777777" w:rsidR="007576FC" w:rsidRPr="00962106" w:rsidRDefault="00BF698C" w:rsidP="007576FC">
            <w:pPr>
              <w:autoSpaceDE w:val="0"/>
              <w:autoSpaceDN w:val="0"/>
              <w:adjustRightInd w:val="0"/>
              <w:spacing w:after="0" w:line="240" w:lineRule="auto"/>
              <w:jc w:val="center"/>
              <w:rPr>
                <w:rFonts w:cs="Calibri"/>
                <w:lang w:val="en-US"/>
              </w:rPr>
            </w:pPr>
            <w:r w:rsidRPr="00962106">
              <w:rPr>
                <w:sz w:val="20"/>
                <w:szCs w:val="20"/>
                <w:lang w:val="en-US"/>
              </w:rPr>
              <w:t>Non-Production Costs</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50767A1" w14:textId="77777777" w:rsidR="007576FC" w:rsidRPr="00962106" w:rsidRDefault="000839A3"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3.9</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81F70F1" w14:textId="77777777" w:rsidR="007576FC" w:rsidRPr="00962106" w:rsidRDefault="00A45FCC"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4.8</w:t>
            </w:r>
          </w:p>
        </w:tc>
        <w:tc>
          <w:tcPr>
            <w:tcW w:w="107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93CA54B" w14:textId="77777777" w:rsidR="007576FC" w:rsidRPr="00962106" w:rsidRDefault="00693A39"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15.7</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69DFCA0" w14:textId="77777777" w:rsidR="007576FC" w:rsidRPr="00962106" w:rsidRDefault="00A671B4"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19.2</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tcPr>
          <w:p w14:paraId="45F13973" w14:textId="77777777" w:rsidR="007576FC" w:rsidRPr="00962106" w:rsidRDefault="0099023A"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22%</w:t>
            </w:r>
          </w:p>
        </w:tc>
      </w:tr>
      <w:tr w:rsidR="007576FC" w:rsidRPr="00962106" w14:paraId="7C6EB149" w14:textId="77777777" w:rsidTr="00BF698C">
        <w:trPr>
          <w:trHeight w:val="233"/>
          <w:jc w:val="center"/>
        </w:trPr>
        <w:tc>
          <w:tcPr>
            <w:tcW w:w="339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71AA501" w14:textId="77777777" w:rsidR="007576FC" w:rsidRPr="00962106" w:rsidRDefault="00BF698C" w:rsidP="007576FC">
            <w:pPr>
              <w:autoSpaceDE w:val="0"/>
              <w:autoSpaceDN w:val="0"/>
              <w:adjustRightInd w:val="0"/>
              <w:spacing w:after="0" w:line="240" w:lineRule="auto"/>
              <w:jc w:val="center"/>
              <w:rPr>
                <w:rFonts w:cs="Calibri"/>
                <w:color w:val="000000"/>
                <w:sz w:val="20"/>
                <w:szCs w:val="20"/>
                <w:lang w:val="en-US"/>
              </w:rPr>
            </w:pPr>
            <w:r w:rsidRPr="00962106">
              <w:rPr>
                <w:sz w:val="20"/>
                <w:szCs w:val="20"/>
                <w:lang w:val="en-US"/>
              </w:rPr>
              <w:t xml:space="preserve">Cost of Distribution  </w:t>
            </w:r>
            <w:r w:rsidR="004226A4" w:rsidRPr="00962106">
              <w:rPr>
                <w:rFonts w:cs="Calibri"/>
                <w:color w:val="000000"/>
                <w:sz w:val="20"/>
                <w:szCs w:val="20"/>
                <w:lang w:val="en-US"/>
              </w:rPr>
              <w:t>(*)</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4390B34" w14:textId="77777777" w:rsidR="007576FC" w:rsidRPr="00962106" w:rsidRDefault="000839A3"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3.0</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B6F9CD6" w14:textId="77777777" w:rsidR="007576FC" w:rsidRPr="00962106" w:rsidRDefault="00551373"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3.7</w:t>
            </w:r>
          </w:p>
        </w:tc>
        <w:tc>
          <w:tcPr>
            <w:tcW w:w="107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3E09A80" w14:textId="77777777" w:rsidR="007576FC" w:rsidRPr="00962106" w:rsidRDefault="00693A39"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14.3</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A941BC3" w14:textId="77777777" w:rsidR="007576FC" w:rsidRPr="00962106" w:rsidRDefault="00A671B4"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17.3</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tcPr>
          <w:p w14:paraId="6EF9B3AC" w14:textId="77777777" w:rsidR="007576FC" w:rsidRPr="00962106" w:rsidRDefault="0099023A"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21%</w:t>
            </w:r>
          </w:p>
        </w:tc>
      </w:tr>
      <w:tr w:rsidR="007576FC" w:rsidRPr="00962106" w14:paraId="774FFE0A" w14:textId="77777777" w:rsidTr="00BF698C">
        <w:trPr>
          <w:trHeight w:val="233"/>
          <w:jc w:val="center"/>
        </w:trPr>
        <w:tc>
          <w:tcPr>
            <w:tcW w:w="339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D943BA0" w14:textId="77777777" w:rsidR="007576FC" w:rsidRPr="00962106" w:rsidRDefault="00BF698C" w:rsidP="007576FC">
            <w:pPr>
              <w:autoSpaceDE w:val="0"/>
              <w:autoSpaceDN w:val="0"/>
              <w:adjustRightInd w:val="0"/>
              <w:spacing w:after="0" w:line="240" w:lineRule="auto"/>
              <w:jc w:val="center"/>
              <w:rPr>
                <w:rFonts w:cs="Calibri"/>
                <w:lang w:val="en-US"/>
              </w:rPr>
            </w:pPr>
            <w:r w:rsidRPr="00962106">
              <w:rPr>
                <w:rFonts w:cs="Calibri"/>
                <w:color w:val="000000"/>
                <w:sz w:val="20"/>
                <w:szCs w:val="20"/>
                <w:lang w:val="en-US"/>
              </w:rPr>
              <w:t>Gross Profit</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AC03792" w14:textId="77777777" w:rsidR="007576FC" w:rsidRPr="00962106" w:rsidRDefault="000839A3"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3.9</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B20E30F" w14:textId="77777777" w:rsidR="007576FC" w:rsidRPr="00962106" w:rsidRDefault="00551373"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3.6</w:t>
            </w:r>
          </w:p>
        </w:tc>
        <w:tc>
          <w:tcPr>
            <w:tcW w:w="107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7B39C93" w14:textId="77777777" w:rsidR="007576FC" w:rsidRPr="00962106" w:rsidRDefault="00D03F5A"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76.0</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08AA358" w14:textId="77777777" w:rsidR="007576FC" w:rsidRPr="00962106" w:rsidRDefault="00A671B4"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46.6</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tcPr>
          <w:p w14:paraId="21A94F32" w14:textId="77777777" w:rsidR="007576FC" w:rsidRPr="00962106" w:rsidRDefault="0099023A" w:rsidP="007576FC">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-39%</w:t>
            </w:r>
          </w:p>
        </w:tc>
      </w:tr>
      <w:tr w:rsidR="007576FC" w:rsidRPr="00962106" w14:paraId="1699E76A" w14:textId="77777777" w:rsidTr="00BF698C">
        <w:trPr>
          <w:trHeight w:val="307"/>
          <w:jc w:val="center"/>
        </w:trPr>
        <w:tc>
          <w:tcPr>
            <w:tcW w:w="3392" w:type="dxa"/>
            <w:tcBorders>
              <w:top w:val="single" w:sz="3" w:space="0" w:color="1F497D"/>
              <w:left w:val="single" w:sz="3" w:space="0" w:color="1F497D"/>
              <w:right w:val="single" w:sz="3" w:space="0" w:color="1F497D"/>
            </w:tcBorders>
            <w:shd w:val="clear" w:color="000000" w:fill="FFFFFF"/>
            <w:vAlign w:val="center"/>
          </w:tcPr>
          <w:p w14:paraId="52D1AD68" w14:textId="77777777" w:rsidR="007576FC" w:rsidRPr="00962106" w:rsidRDefault="007576FC" w:rsidP="00BF698C">
            <w:pPr>
              <w:autoSpaceDE w:val="0"/>
              <w:autoSpaceDN w:val="0"/>
              <w:adjustRightInd w:val="0"/>
              <w:spacing w:after="0" w:line="240" w:lineRule="auto"/>
              <w:jc w:val="center"/>
              <w:rPr>
                <w:rFonts w:cs="Calibri"/>
                <w:lang w:val="en-US"/>
              </w:rPr>
            </w:pPr>
            <w:r w:rsidRPr="00962106">
              <w:rPr>
                <w:rFonts w:cs="Calibri"/>
                <w:b/>
                <w:bCs/>
                <w:color w:val="000000"/>
                <w:sz w:val="20"/>
                <w:szCs w:val="20"/>
                <w:lang w:val="en-US"/>
              </w:rPr>
              <w:t xml:space="preserve">% </w:t>
            </w:r>
            <w:r w:rsidR="00BF698C" w:rsidRPr="00962106">
              <w:rPr>
                <w:rFonts w:cs="Calibri"/>
                <w:b/>
                <w:bCs/>
                <w:color w:val="000000"/>
                <w:sz w:val="20"/>
                <w:szCs w:val="20"/>
                <w:lang w:val="en-US"/>
              </w:rPr>
              <w:t>on Sales</w:t>
            </w:r>
          </w:p>
        </w:tc>
        <w:tc>
          <w:tcPr>
            <w:tcW w:w="5393" w:type="dxa"/>
            <w:gridSpan w:val="5"/>
            <w:tcBorders>
              <w:top w:val="single" w:sz="3" w:space="0" w:color="1F497D"/>
              <w:left w:val="single" w:sz="3" w:space="0" w:color="1F497D"/>
              <w:right w:val="single" w:sz="3" w:space="0" w:color="1F497D"/>
            </w:tcBorders>
            <w:shd w:val="clear" w:color="000000" w:fill="FFFFFF"/>
            <w:vAlign w:val="center"/>
          </w:tcPr>
          <w:p w14:paraId="50F65EA6" w14:textId="77777777" w:rsidR="007576FC" w:rsidRPr="00962106" w:rsidRDefault="007576FC" w:rsidP="007576FC">
            <w:pPr>
              <w:autoSpaceDE w:val="0"/>
              <w:autoSpaceDN w:val="0"/>
              <w:adjustRightInd w:val="0"/>
              <w:spacing w:after="0" w:line="240" w:lineRule="auto"/>
              <w:jc w:val="center"/>
              <w:rPr>
                <w:rFonts w:cs="Calibri"/>
                <w:sz w:val="20"/>
                <w:szCs w:val="20"/>
                <w:lang w:val="en-US"/>
              </w:rPr>
            </w:pPr>
          </w:p>
        </w:tc>
      </w:tr>
      <w:tr w:rsidR="00F7490B" w:rsidRPr="00962106" w14:paraId="2477D143" w14:textId="77777777" w:rsidTr="00BF698C">
        <w:trPr>
          <w:trHeight w:val="233"/>
          <w:jc w:val="center"/>
        </w:trPr>
        <w:tc>
          <w:tcPr>
            <w:tcW w:w="339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94F9092" w14:textId="77777777" w:rsidR="00F7490B" w:rsidRPr="00962106" w:rsidRDefault="00BF698C" w:rsidP="00F7490B">
            <w:pPr>
              <w:autoSpaceDE w:val="0"/>
              <w:autoSpaceDN w:val="0"/>
              <w:adjustRightInd w:val="0"/>
              <w:spacing w:after="0" w:line="240" w:lineRule="auto"/>
              <w:jc w:val="center"/>
              <w:rPr>
                <w:rFonts w:cs="Calibri"/>
                <w:bCs/>
                <w:color w:val="000000"/>
                <w:sz w:val="20"/>
                <w:szCs w:val="20"/>
                <w:lang w:val="en-US"/>
              </w:rPr>
            </w:pPr>
            <w:r w:rsidRPr="00962106">
              <w:rPr>
                <w:rFonts w:cs="Calibri"/>
                <w:bCs/>
                <w:color w:val="000000"/>
                <w:sz w:val="20"/>
                <w:szCs w:val="20"/>
                <w:lang w:val="en-US"/>
              </w:rPr>
              <w:t>Gross Margin</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tcPr>
          <w:p w14:paraId="6C69FA51" w14:textId="77777777" w:rsidR="00F7490B" w:rsidRPr="00962106" w:rsidRDefault="00A048C3"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15%</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tcPr>
          <w:p w14:paraId="38B4E7FE" w14:textId="77777777" w:rsidR="00F7490B" w:rsidRPr="00962106" w:rsidRDefault="00CF5170"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8%</w:t>
            </w:r>
          </w:p>
        </w:tc>
        <w:tc>
          <w:tcPr>
            <w:tcW w:w="1071" w:type="dxa"/>
            <w:tcBorders>
              <w:top w:val="single" w:sz="3" w:space="0" w:color="1F497D"/>
              <w:left w:val="single" w:sz="3" w:space="0" w:color="1F497D"/>
              <w:bottom w:val="single" w:sz="3" w:space="0" w:color="1F497D"/>
              <w:right w:val="single" w:sz="3" w:space="0" w:color="1F497D"/>
            </w:tcBorders>
            <w:shd w:val="clear" w:color="000000" w:fill="FFFFFF"/>
          </w:tcPr>
          <w:p w14:paraId="0F34CAC7" w14:textId="77777777" w:rsidR="00F7490B" w:rsidRPr="00962106" w:rsidRDefault="00D03F5A"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32%</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tcPr>
          <w:p w14:paraId="7753DD0D" w14:textId="77777777" w:rsidR="00F7490B" w:rsidRPr="00962106" w:rsidRDefault="00A671B4"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17%</w:t>
            </w:r>
          </w:p>
        </w:tc>
        <w:tc>
          <w:tcPr>
            <w:tcW w:w="1134" w:type="dxa"/>
            <w:vMerge w:val="restart"/>
            <w:tcBorders>
              <w:top w:val="single" w:sz="3" w:space="0" w:color="1F497D"/>
              <w:left w:val="single" w:sz="3" w:space="0" w:color="1F497D"/>
              <w:right w:val="single" w:sz="3" w:space="0" w:color="1F497D"/>
            </w:tcBorders>
            <w:shd w:val="clear" w:color="000000" w:fill="FFFFFF"/>
            <w:vAlign w:val="center"/>
          </w:tcPr>
          <w:p w14:paraId="675434BB" w14:textId="77777777" w:rsidR="00F7490B" w:rsidRPr="00962106" w:rsidRDefault="00F7490B" w:rsidP="00F7490B">
            <w:pPr>
              <w:autoSpaceDE w:val="0"/>
              <w:autoSpaceDN w:val="0"/>
              <w:adjustRightInd w:val="0"/>
              <w:spacing w:after="0" w:line="240" w:lineRule="auto"/>
              <w:jc w:val="center"/>
              <w:rPr>
                <w:rFonts w:cs="Calibri"/>
                <w:sz w:val="20"/>
                <w:szCs w:val="20"/>
                <w:lang w:val="en-US"/>
              </w:rPr>
            </w:pPr>
          </w:p>
        </w:tc>
      </w:tr>
      <w:tr w:rsidR="00F7490B" w:rsidRPr="00962106" w14:paraId="2D32ECCF" w14:textId="77777777" w:rsidTr="00BF698C">
        <w:trPr>
          <w:trHeight w:val="233"/>
          <w:jc w:val="center"/>
        </w:trPr>
        <w:tc>
          <w:tcPr>
            <w:tcW w:w="339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3A3BD53" w14:textId="77777777" w:rsidR="00F7490B" w:rsidRPr="00962106" w:rsidRDefault="00BF698C" w:rsidP="00F7490B">
            <w:pPr>
              <w:autoSpaceDE w:val="0"/>
              <w:autoSpaceDN w:val="0"/>
              <w:adjustRightInd w:val="0"/>
              <w:spacing w:after="0" w:line="240" w:lineRule="auto"/>
              <w:jc w:val="center"/>
              <w:rPr>
                <w:rFonts w:cs="Calibri"/>
                <w:lang w:val="en-US"/>
              </w:rPr>
            </w:pPr>
            <w:r w:rsidRPr="00962106">
              <w:rPr>
                <w:rFonts w:cs="Calibri"/>
                <w:color w:val="000000"/>
                <w:sz w:val="20"/>
                <w:szCs w:val="20"/>
                <w:lang w:val="en-US"/>
              </w:rPr>
              <w:t>Cost of Sales</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tcPr>
          <w:p w14:paraId="5BA2E5A7" w14:textId="77777777" w:rsidR="00F7490B" w:rsidRPr="00962106" w:rsidRDefault="00A048C3"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58%</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tcPr>
          <w:p w14:paraId="135122F8" w14:textId="77777777" w:rsidR="00F7490B" w:rsidRPr="00962106" w:rsidRDefault="00CF5170"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74%</w:t>
            </w:r>
          </w:p>
        </w:tc>
        <w:tc>
          <w:tcPr>
            <w:tcW w:w="1071" w:type="dxa"/>
            <w:tcBorders>
              <w:top w:val="single" w:sz="3" w:space="0" w:color="1F497D"/>
              <w:left w:val="single" w:sz="3" w:space="0" w:color="1F497D"/>
              <w:bottom w:val="single" w:sz="3" w:space="0" w:color="1F497D"/>
              <w:right w:val="single" w:sz="3" w:space="0" w:color="1F497D"/>
            </w:tcBorders>
            <w:shd w:val="clear" w:color="000000" w:fill="FFFFFF"/>
          </w:tcPr>
          <w:p w14:paraId="2AB73BC4" w14:textId="77777777" w:rsidR="00F7490B" w:rsidRPr="00962106" w:rsidRDefault="00D03F5A"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56%</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tcPr>
          <w:p w14:paraId="527CA678" w14:textId="77777777" w:rsidR="00F7490B" w:rsidRPr="00962106" w:rsidRDefault="00A671B4"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69%</w:t>
            </w:r>
          </w:p>
        </w:tc>
        <w:tc>
          <w:tcPr>
            <w:tcW w:w="1134" w:type="dxa"/>
            <w:vMerge/>
            <w:tcBorders>
              <w:left w:val="single" w:sz="3" w:space="0" w:color="1F497D"/>
              <w:right w:val="single" w:sz="3" w:space="0" w:color="1F497D"/>
            </w:tcBorders>
            <w:shd w:val="clear" w:color="000000" w:fill="FFFFFF"/>
            <w:vAlign w:val="center"/>
          </w:tcPr>
          <w:p w14:paraId="130B2263" w14:textId="77777777" w:rsidR="00F7490B" w:rsidRPr="00962106" w:rsidRDefault="00F7490B" w:rsidP="00F7490B">
            <w:pPr>
              <w:autoSpaceDE w:val="0"/>
              <w:autoSpaceDN w:val="0"/>
              <w:adjustRightInd w:val="0"/>
              <w:spacing w:after="0" w:line="240" w:lineRule="auto"/>
              <w:jc w:val="center"/>
              <w:rPr>
                <w:rFonts w:cs="Calibri"/>
                <w:sz w:val="20"/>
                <w:szCs w:val="20"/>
                <w:lang w:val="en-US"/>
              </w:rPr>
            </w:pPr>
          </w:p>
        </w:tc>
      </w:tr>
      <w:tr w:rsidR="00F7490B" w:rsidRPr="00962106" w14:paraId="3B7703EF" w14:textId="77777777" w:rsidTr="00BF698C">
        <w:trPr>
          <w:trHeight w:val="245"/>
          <w:jc w:val="center"/>
        </w:trPr>
        <w:tc>
          <w:tcPr>
            <w:tcW w:w="339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5B3878F" w14:textId="77777777" w:rsidR="00F7490B" w:rsidRPr="00962106" w:rsidRDefault="00BF698C" w:rsidP="00F7490B">
            <w:pPr>
              <w:autoSpaceDE w:val="0"/>
              <w:autoSpaceDN w:val="0"/>
              <w:adjustRightInd w:val="0"/>
              <w:spacing w:after="0" w:line="240" w:lineRule="auto"/>
              <w:jc w:val="center"/>
              <w:rPr>
                <w:rFonts w:cs="Calibri"/>
                <w:lang w:val="en-US"/>
              </w:rPr>
            </w:pPr>
            <w:r w:rsidRPr="00962106">
              <w:rPr>
                <w:rFonts w:cs="Calibri"/>
                <w:color w:val="000000"/>
                <w:sz w:val="20"/>
                <w:szCs w:val="20"/>
                <w:lang w:val="en-US"/>
              </w:rPr>
              <w:t>Non-production costs</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tcPr>
          <w:p w14:paraId="236441EE" w14:textId="77777777" w:rsidR="00F7490B" w:rsidRPr="00962106" w:rsidRDefault="00A048C3"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15%</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tcPr>
          <w:p w14:paraId="58421E27" w14:textId="77777777" w:rsidR="00F7490B" w:rsidRPr="00962106" w:rsidRDefault="00CF5170"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10%</w:t>
            </w:r>
          </w:p>
        </w:tc>
        <w:tc>
          <w:tcPr>
            <w:tcW w:w="1071" w:type="dxa"/>
            <w:tcBorders>
              <w:top w:val="single" w:sz="3" w:space="0" w:color="1F497D"/>
              <w:left w:val="single" w:sz="3" w:space="0" w:color="1F497D"/>
              <w:bottom w:val="single" w:sz="3" w:space="0" w:color="1F497D"/>
              <w:right w:val="single" w:sz="3" w:space="0" w:color="1F497D"/>
            </w:tcBorders>
            <w:shd w:val="clear" w:color="000000" w:fill="FFFFFF"/>
          </w:tcPr>
          <w:p w14:paraId="7B8B9E13" w14:textId="77777777" w:rsidR="00F7490B" w:rsidRPr="00962106" w:rsidRDefault="00D03F5A"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7%</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tcPr>
          <w:p w14:paraId="363C2BED" w14:textId="77777777" w:rsidR="00F7490B" w:rsidRPr="00962106" w:rsidRDefault="00A671B4"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7%</w:t>
            </w:r>
          </w:p>
        </w:tc>
        <w:tc>
          <w:tcPr>
            <w:tcW w:w="1134" w:type="dxa"/>
            <w:vMerge/>
            <w:tcBorders>
              <w:left w:val="single" w:sz="3" w:space="0" w:color="1F497D"/>
              <w:right w:val="single" w:sz="3" w:space="0" w:color="1F497D"/>
            </w:tcBorders>
            <w:shd w:val="clear" w:color="000000" w:fill="FFFFFF"/>
            <w:vAlign w:val="center"/>
          </w:tcPr>
          <w:p w14:paraId="3D6DE1AA" w14:textId="77777777" w:rsidR="00F7490B" w:rsidRPr="00962106" w:rsidRDefault="00F7490B" w:rsidP="00F7490B">
            <w:pPr>
              <w:autoSpaceDE w:val="0"/>
              <w:autoSpaceDN w:val="0"/>
              <w:adjustRightInd w:val="0"/>
              <w:spacing w:after="0" w:line="240" w:lineRule="auto"/>
              <w:jc w:val="center"/>
              <w:rPr>
                <w:rFonts w:cs="Calibri"/>
                <w:sz w:val="20"/>
                <w:szCs w:val="20"/>
                <w:lang w:val="en-US"/>
              </w:rPr>
            </w:pPr>
          </w:p>
        </w:tc>
      </w:tr>
      <w:tr w:rsidR="00F7490B" w:rsidRPr="00962106" w14:paraId="6DCCE3D4" w14:textId="77777777" w:rsidTr="00BF698C">
        <w:trPr>
          <w:trHeight w:val="245"/>
          <w:jc w:val="center"/>
        </w:trPr>
        <w:tc>
          <w:tcPr>
            <w:tcW w:w="339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FDEC51C" w14:textId="77777777" w:rsidR="00F7490B" w:rsidRPr="00962106" w:rsidRDefault="00BF698C" w:rsidP="00F7490B">
            <w:pPr>
              <w:autoSpaceDE w:val="0"/>
              <w:autoSpaceDN w:val="0"/>
              <w:adjustRightInd w:val="0"/>
              <w:spacing w:after="0" w:line="240" w:lineRule="auto"/>
              <w:jc w:val="center"/>
              <w:rPr>
                <w:rFonts w:cs="Calibri"/>
                <w:color w:val="000000"/>
                <w:sz w:val="20"/>
                <w:szCs w:val="20"/>
                <w:lang w:val="en-US"/>
              </w:rPr>
            </w:pPr>
            <w:r w:rsidRPr="00962106">
              <w:rPr>
                <w:rFonts w:cs="Calibri"/>
                <w:color w:val="000000"/>
                <w:sz w:val="20"/>
                <w:szCs w:val="20"/>
                <w:lang w:val="en-US"/>
              </w:rPr>
              <w:t>Cost of Distribution</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tcPr>
          <w:p w14:paraId="003CA27C" w14:textId="77777777" w:rsidR="00F7490B" w:rsidRPr="00962106" w:rsidRDefault="00A048C3"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12</w:t>
            </w:r>
            <w:r w:rsidR="00A45FCC" w:rsidRPr="00962106">
              <w:rPr>
                <w:rFonts w:cs="Calibri"/>
                <w:sz w:val="20"/>
                <w:szCs w:val="20"/>
                <w:lang w:val="en-US"/>
              </w:rPr>
              <w:t>%</w:t>
            </w:r>
          </w:p>
        </w:tc>
        <w:tc>
          <w:tcPr>
            <w:tcW w:w="1027" w:type="dxa"/>
            <w:tcBorders>
              <w:top w:val="single" w:sz="3" w:space="0" w:color="1F497D"/>
              <w:left w:val="single" w:sz="3" w:space="0" w:color="1F497D"/>
              <w:bottom w:val="single" w:sz="3" w:space="0" w:color="1F497D"/>
              <w:right w:val="single" w:sz="3" w:space="0" w:color="1F497D"/>
            </w:tcBorders>
            <w:shd w:val="clear" w:color="000000" w:fill="FFFFFF"/>
          </w:tcPr>
          <w:p w14:paraId="31322452" w14:textId="77777777" w:rsidR="00F7490B" w:rsidRPr="00962106" w:rsidRDefault="00CF5170"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8%</w:t>
            </w:r>
          </w:p>
        </w:tc>
        <w:tc>
          <w:tcPr>
            <w:tcW w:w="1071" w:type="dxa"/>
            <w:tcBorders>
              <w:top w:val="single" w:sz="3" w:space="0" w:color="1F497D"/>
              <w:left w:val="single" w:sz="3" w:space="0" w:color="1F497D"/>
              <w:bottom w:val="single" w:sz="3" w:space="0" w:color="1F497D"/>
              <w:right w:val="single" w:sz="3" w:space="0" w:color="1F497D"/>
            </w:tcBorders>
            <w:shd w:val="clear" w:color="000000" w:fill="FFFFFF"/>
          </w:tcPr>
          <w:p w14:paraId="6BA83D3F" w14:textId="77777777" w:rsidR="00F7490B" w:rsidRPr="00962106" w:rsidRDefault="00D03F5A"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6%</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tcPr>
          <w:p w14:paraId="304291D9" w14:textId="77777777" w:rsidR="00F7490B" w:rsidRPr="00962106" w:rsidRDefault="00A671B4" w:rsidP="00F7490B">
            <w:pPr>
              <w:autoSpaceDE w:val="0"/>
              <w:autoSpaceDN w:val="0"/>
              <w:adjustRightInd w:val="0"/>
              <w:spacing w:after="0" w:line="240" w:lineRule="auto"/>
              <w:jc w:val="center"/>
              <w:rPr>
                <w:rFonts w:cs="Calibri"/>
                <w:sz w:val="20"/>
                <w:szCs w:val="20"/>
                <w:lang w:val="en-US"/>
              </w:rPr>
            </w:pPr>
            <w:r w:rsidRPr="00962106">
              <w:rPr>
                <w:rFonts w:cs="Calibri"/>
                <w:sz w:val="20"/>
                <w:szCs w:val="20"/>
                <w:lang w:val="en-US"/>
              </w:rPr>
              <w:t>6%</w:t>
            </w:r>
          </w:p>
        </w:tc>
        <w:tc>
          <w:tcPr>
            <w:tcW w:w="1134" w:type="dxa"/>
            <w:tcBorders>
              <w:left w:val="single" w:sz="3" w:space="0" w:color="1F497D"/>
              <w:bottom w:val="single" w:sz="3" w:space="0" w:color="1F497D"/>
              <w:right w:val="single" w:sz="3" w:space="0" w:color="1F497D"/>
            </w:tcBorders>
            <w:shd w:val="clear" w:color="000000" w:fill="FFFFFF"/>
            <w:vAlign w:val="center"/>
          </w:tcPr>
          <w:p w14:paraId="04E20455" w14:textId="77777777" w:rsidR="00F7490B" w:rsidRPr="00962106" w:rsidRDefault="00F7490B" w:rsidP="00F7490B">
            <w:pPr>
              <w:autoSpaceDE w:val="0"/>
              <w:autoSpaceDN w:val="0"/>
              <w:adjustRightInd w:val="0"/>
              <w:spacing w:after="0" w:line="240" w:lineRule="auto"/>
              <w:jc w:val="center"/>
              <w:rPr>
                <w:rFonts w:cs="Calibri"/>
                <w:sz w:val="20"/>
                <w:szCs w:val="20"/>
                <w:lang w:val="en-US"/>
              </w:rPr>
            </w:pPr>
          </w:p>
        </w:tc>
      </w:tr>
    </w:tbl>
    <w:p w14:paraId="684D29A2" w14:textId="77777777" w:rsidR="00A37771" w:rsidRPr="00EC0F55" w:rsidRDefault="004226A4" w:rsidP="00392AC3">
      <w:pPr>
        <w:pStyle w:val="Prrafodelista"/>
        <w:spacing w:after="120" w:line="240" w:lineRule="auto"/>
        <w:ind w:left="426" w:right="425"/>
        <w:jc w:val="both"/>
        <w:rPr>
          <w:rFonts w:cs="Arial"/>
          <w:sz w:val="18"/>
          <w:lang w:val="en-US"/>
        </w:rPr>
      </w:pPr>
      <w:r w:rsidRPr="00EC0F55">
        <w:rPr>
          <w:rFonts w:cs="Arial"/>
          <w:sz w:val="18"/>
          <w:lang w:val="en-US"/>
        </w:rPr>
        <w:t>(*</w:t>
      </w:r>
      <w:r w:rsidR="00EC0F55" w:rsidRPr="00EC0F55">
        <w:rPr>
          <w:rFonts w:cs="Arial"/>
          <w:sz w:val="18"/>
          <w:lang w:val="en-US"/>
        </w:rPr>
        <w:t>) Selling</w:t>
      </w:r>
      <w:r w:rsidR="00FB2C25" w:rsidRPr="00EC0F55">
        <w:rPr>
          <w:rFonts w:cs="Arial"/>
          <w:sz w:val="18"/>
          <w:lang w:val="en-US"/>
        </w:rPr>
        <w:t xml:space="preserve"> expenses by accounting standards (IFRS 15) are now recorded as Costs of Distribution at the Gross Profit level </w:t>
      </w:r>
    </w:p>
    <w:p w14:paraId="73432229" w14:textId="77777777" w:rsidR="004226A4" w:rsidRPr="007121A9" w:rsidRDefault="004226A4" w:rsidP="00A37771">
      <w:pPr>
        <w:pStyle w:val="Prrafodelista"/>
        <w:spacing w:after="120" w:line="240" w:lineRule="auto"/>
        <w:ind w:left="426" w:right="28"/>
        <w:jc w:val="both"/>
        <w:rPr>
          <w:rFonts w:cs="Arial"/>
          <w:lang w:val="en-US"/>
        </w:rPr>
      </w:pPr>
    </w:p>
    <w:p w14:paraId="718277D3" w14:textId="77777777" w:rsidR="00FB2C25" w:rsidRPr="00FB2C25" w:rsidRDefault="00FB2C25" w:rsidP="008758D5">
      <w:pPr>
        <w:jc w:val="both"/>
        <w:rPr>
          <w:lang w:val="en-US"/>
        </w:rPr>
      </w:pPr>
      <w:bookmarkStart w:id="0" w:name="_Hlk23229429"/>
      <w:r w:rsidRPr="00361599">
        <w:rPr>
          <w:lang w:val="en-US"/>
        </w:rPr>
        <w:t>By the end of the fourth quarter of 2019, sales increased by 11% and gross margin decreased from 32% to 17%, in comparison to a simi</w:t>
      </w:r>
      <w:r w:rsidR="00E81659" w:rsidRPr="00361599">
        <w:rPr>
          <w:lang w:val="en-US"/>
        </w:rPr>
        <w:t>lar period in the previous year, a</w:t>
      </w:r>
      <w:r w:rsidRPr="00361599">
        <w:rPr>
          <w:lang w:val="en-US"/>
        </w:rPr>
        <w:t xml:space="preserve">s a result of higher fishing effort for dispersion of the resource, the high presence of juveniles causing temporary closed seasons and, additionally, the bad weather that meant continuous port closures. The increase in purchase price of raw material from third parties (+ 8% </w:t>
      </w:r>
      <w:r w:rsidR="000C3324" w:rsidRPr="00361599">
        <w:rPr>
          <w:lang w:val="en-US"/>
        </w:rPr>
        <w:t>in comparison</w:t>
      </w:r>
      <w:r w:rsidRPr="00361599">
        <w:rPr>
          <w:lang w:val="en-US"/>
        </w:rPr>
        <w:t xml:space="preserve"> to 2018) </w:t>
      </w:r>
      <w:r w:rsidR="00E81659" w:rsidRPr="00361599">
        <w:rPr>
          <w:lang w:val="en-US"/>
        </w:rPr>
        <w:t>as well as the decrease in</w:t>
      </w:r>
      <w:r w:rsidR="00361599" w:rsidRPr="00361599">
        <w:rPr>
          <w:lang w:val="en-US"/>
        </w:rPr>
        <w:t xml:space="preserve"> sale</w:t>
      </w:r>
      <w:r w:rsidR="00E81659" w:rsidRPr="00361599">
        <w:rPr>
          <w:lang w:val="en-US"/>
        </w:rPr>
        <w:t xml:space="preserve"> prices </w:t>
      </w:r>
      <w:r w:rsidRPr="00361599">
        <w:rPr>
          <w:lang w:val="en-US"/>
        </w:rPr>
        <w:t xml:space="preserve">(as </w:t>
      </w:r>
      <w:r w:rsidR="000C3324" w:rsidRPr="00361599">
        <w:rPr>
          <w:lang w:val="en-US"/>
        </w:rPr>
        <w:t>at</w:t>
      </w:r>
      <w:r w:rsidRPr="00361599">
        <w:rPr>
          <w:lang w:val="en-US"/>
        </w:rPr>
        <w:t xml:space="preserve"> December 2018, US $ 1,590</w:t>
      </w:r>
      <w:r w:rsidR="00361599" w:rsidRPr="00361599">
        <w:rPr>
          <w:lang w:val="en-US"/>
        </w:rPr>
        <w:t>,</w:t>
      </w:r>
      <w:r w:rsidRPr="00361599">
        <w:rPr>
          <w:lang w:val="en-US"/>
        </w:rPr>
        <w:t xml:space="preserve"> as </w:t>
      </w:r>
      <w:r w:rsidR="000C3324" w:rsidRPr="00361599">
        <w:rPr>
          <w:lang w:val="en-US"/>
        </w:rPr>
        <w:t>at</w:t>
      </w:r>
      <w:r w:rsidRPr="00361599">
        <w:rPr>
          <w:lang w:val="en-US"/>
        </w:rPr>
        <w:t xml:space="preserve"> December 2019, US $ 1,435) impact</w:t>
      </w:r>
      <w:r w:rsidR="000C3324" w:rsidRPr="00361599">
        <w:rPr>
          <w:lang w:val="en-US"/>
        </w:rPr>
        <w:t>ed</w:t>
      </w:r>
      <w:r w:rsidRPr="00361599">
        <w:rPr>
          <w:lang w:val="en-US"/>
        </w:rPr>
        <w:t xml:space="preserve"> on gross margins.</w:t>
      </w:r>
    </w:p>
    <w:bookmarkEnd w:id="0"/>
    <w:p w14:paraId="353BE073" w14:textId="77777777" w:rsidR="00DC0B7D" w:rsidRPr="00FB2C25" w:rsidRDefault="00DC0B7D" w:rsidP="008758D5">
      <w:pPr>
        <w:spacing w:after="120" w:line="240" w:lineRule="auto"/>
        <w:ind w:right="28"/>
        <w:jc w:val="both"/>
        <w:rPr>
          <w:lang w:val="en-US"/>
        </w:rPr>
      </w:pPr>
    </w:p>
    <w:p w14:paraId="551E6CEC" w14:textId="77777777" w:rsidR="002D7905" w:rsidRPr="009F3E0B" w:rsidRDefault="002D7905" w:rsidP="002D7905">
      <w:pPr>
        <w:spacing w:after="120" w:line="240" w:lineRule="auto"/>
        <w:ind w:right="28"/>
        <w:jc w:val="center"/>
        <w:rPr>
          <w:rFonts w:cs="Arial"/>
          <w:sz w:val="32"/>
          <w:lang w:val="es-ES_tradnl"/>
        </w:rPr>
      </w:pPr>
      <w:r w:rsidRPr="009F3E0B">
        <w:rPr>
          <w:rFonts w:cs="Arial"/>
          <w:noProof/>
          <w:lang w:val="en-US"/>
        </w:rPr>
        <w:drawing>
          <wp:inline distT="0" distB="0" distL="0" distR="0" wp14:anchorId="0E17EE9E" wp14:editId="4729E629">
            <wp:extent cx="4610100" cy="2636874"/>
            <wp:effectExtent l="0" t="0" r="0" b="0"/>
            <wp:docPr id="5"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B458F13" w14:textId="77777777" w:rsidR="002D7905" w:rsidRPr="009F3E0B" w:rsidRDefault="002D7905" w:rsidP="002D7905">
      <w:pPr>
        <w:spacing w:after="120" w:line="240" w:lineRule="auto"/>
        <w:ind w:right="28"/>
        <w:rPr>
          <w:rFonts w:cs="Arial"/>
          <w:sz w:val="32"/>
          <w:lang w:val="es-ES_tradnl"/>
        </w:rPr>
      </w:pPr>
    </w:p>
    <w:tbl>
      <w:tblPr>
        <w:tblW w:w="8216" w:type="dxa"/>
        <w:jc w:val="center"/>
        <w:tblLayout w:type="fixed"/>
        <w:tblCellMar>
          <w:left w:w="70" w:type="dxa"/>
          <w:right w:w="70" w:type="dxa"/>
        </w:tblCellMar>
        <w:tblLook w:val="0000" w:firstRow="0" w:lastRow="0" w:firstColumn="0" w:lastColumn="0" w:noHBand="0" w:noVBand="0"/>
      </w:tblPr>
      <w:tblGrid>
        <w:gridCol w:w="3504"/>
        <w:gridCol w:w="972"/>
        <w:gridCol w:w="910"/>
        <w:gridCol w:w="910"/>
        <w:gridCol w:w="910"/>
        <w:gridCol w:w="1010"/>
      </w:tblGrid>
      <w:tr w:rsidR="002D7905" w:rsidRPr="009F3E0B" w14:paraId="2545EC3F"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FFFFFF"/>
            </w:tcBorders>
            <w:shd w:val="clear" w:color="auto" w:fill="1F497D"/>
            <w:vAlign w:val="bottom"/>
          </w:tcPr>
          <w:p w14:paraId="068E909E" w14:textId="77777777" w:rsidR="002D7905" w:rsidRPr="009F3E0B" w:rsidRDefault="002D7905" w:rsidP="00F03491">
            <w:pPr>
              <w:autoSpaceDE w:val="0"/>
              <w:autoSpaceDN w:val="0"/>
              <w:adjustRightInd w:val="0"/>
              <w:spacing w:after="0" w:line="240" w:lineRule="auto"/>
              <w:rPr>
                <w:rFonts w:cs="Calibri"/>
              </w:rPr>
            </w:pPr>
            <w:r w:rsidRPr="009F3E0B">
              <w:rPr>
                <w:rFonts w:cs="Calibri"/>
                <w:b/>
                <w:bCs/>
                <w:color w:val="FFFFFF"/>
                <w:sz w:val="20"/>
                <w:szCs w:val="20"/>
              </w:rPr>
              <w:t>US$ Million</w:t>
            </w:r>
          </w:p>
        </w:tc>
        <w:tc>
          <w:tcPr>
            <w:tcW w:w="972"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264EA02B" w14:textId="77777777" w:rsidR="002D7905" w:rsidRPr="009F3E0B" w:rsidRDefault="002D7905" w:rsidP="00F03491">
            <w:pPr>
              <w:autoSpaceDE w:val="0"/>
              <w:autoSpaceDN w:val="0"/>
              <w:adjustRightInd w:val="0"/>
              <w:spacing w:after="0" w:line="240" w:lineRule="auto"/>
              <w:jc w:val="center"/>
              <w:rPr>
                <w:rFonts w:cs="Calibri"/>
                <w:b/>
                <w:bCs/>
                <w:color w:val="FFFFFF"/>
                <w:sz w:val="20"/>
                <w:szCs w:val="20"/>
              </w:rPr>
            </w:pPr>
            <w:r w:rsidRPr="009F3E0B">
              <w:rPr>
                <w:rFonts w:cs="Calibri"/>
                <w:b/>
                <w:bCs/>
                <w:color w:val="FFFFFF"/>
                <w:sz w:val="20"/>
                <w:szCs w:val="20"/>
              </w:rPr>
              <w:t>4Q18</w:t>
            </w:r>
          </w:p>
        </w:tc>
        <w:tc>
          <w:tcPr>
            <w:tcW w:w="910"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31634FE3" w14:textId="77777777" w:rsidR="002D7905" w:rsidRPr="009F3E0B" w:rsidRDefault="002D7905" w:rsidP="00F03491">
            <w:pPr>
              <w:autoSpaceDE w:val="0"/>
              <w:autoSpaceDN w:val="0"/>
              <w:adjustRightInd w:val="0"/>
              <w:spacing w:after="0" w:line="240" w:lineRule="auto"/>
              <w:jc w:val="center"/>
              <w:rPr>
                <w:rFonts w:cs="Calibri"/>
                <w:b/>
                <w:bCs/>
                <w:color w:val="FFFFFF"/>
                <w:sz w:val="20"/>
                <w:szCs w:val="20"/>
              </w:rPr>
            </w:pPr>
            <w:r w:rsidRPr="009F3E0B">
              <w:rPr>
                <w:rFonts w:cs="Calibri"/>
                <w:b/>
                <w:bCs/>
                <w:color w:val="FFFFFF"/>
                <w:sz w:val="20"/>
                <w:szCs w:val="20"/>
              </w:rPr>
              <w:t>4Q19</w:t>
            </w:r>
          </w:p>
        </w:tc>
        <w:tc>
          <w:tcPr>
            <w:tcW w:w="910"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49FC8F21"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b/>
                <w:bCs/>
                <w:color w:val="FFFFFF"/>
                <w:sz w:val="20"/>
                <w:szCs w:val="20"/>
              </w:rPr>
              <w:t>As at 4Q18</w:t>
            </w:r>
          </w:p>
        </w:tc>
        <w:tc>
          <w:tcPr>
            <w:tcW w:w="910"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790BD2C1" w14:textId="77777777" w:rsidR="002D7905" w:rsidRPr="009F3E0B" w:rsidRDefault="002D7905" w:rsidP="00F03491">
            <w:pPr>
              <w:autoSpaceDE w:val="0"/>
              <w:autoSpaceDN w:val="0"/>
              <w:adjustRightInd w:val="0"/>
              <w:spacing w:after="0" w:line="240" w:lineRule="auto"/>
              <w:jc w:val="center"/>
              <w:rPr>
                <w:rFonts w:cs="Calibri"/>
                <w:b/>
                <w:bCs/>
                <w:color w:val="FFFFFF"/>
                <w:sz w:val="20"/>
                <w:szCs w:val="20"/>
              </w:rPr>
            </w:pPr>
            <w:r w:rsidRPr="009F3E0B">
              <w:rPr>
                <w:rFonts w:cs="Calibri"/>
                <w:b/>
                <w:bCs/>
                <w:color w:val="FFFFFF"/>
                <w:sz w:val="20"/>
                <w:szCs w:val="20"/>
              </w:rPr>
              <w:t>As at 4Q19</w:t>
            </w:r>
          </w:p>
        </w:tc>
        <w:tc>
          <w:tcPr>
            <w:tcW w:w="1010" w:type="dxa"/>
            <w:tcBorders>
              <w:top w:val="single" w:sz="3" w:space="0" w:color="1F497D"/>
              <w:left w:val="single" w:sz="3" w:space="0" w:color="FFFFFF"/>
              <w:bottom w:val="single" w:sz="3" w:space="0" w:color="1F497D"/>
              <w:right w:val="single" w:sz="3" w:space="0" w:color="1F497D"/>
            </w:tcBorders>
            <w:shd w:val="clear" w:color="auto" w:fill="1F497D"/>
            <w:vAlign w:val="center"/>
          </w:tcPr>
          <w:p w14:paraId="55A13A49" w14:textId="77777777" w:rsidR="002D7905" w:rsidRPr="009F3E0B" w:rsidRDefault="002D7905" w:rsidP="00F03491">
            <w:pPr>
              <w:autoSpaceDE w:val="0"/>
              <w:autoSpaceDN w:val="0"/>
              <w:adjustRightInd w:val="0"/>
              <w:spacing w:after="0" w:line="240" w:lineRule="auto"/>
              <w:jc w:val="center"/>
              <w:rPr>
                <w:rFonts w:cs="Calibri"/>
                <w:b/>
                <w:bCs/>
                <w:color w:val="FFFFFF"/>
                <w:sz w:val="20"/>
                <w:szCs w:val="20"/>
              </w:rPr>
            </w:pPr>
            <w:r w:rsidRPr="009F3E0B">
              <w:rPr>
                <w:rFonts w:cs="Calibri"/>
                <w:b/>
                <w:bCs/>
                <w:color w:val="FFFFFF"/>
                <w:sz w:val="20"/>
                <w:szCs w:val="20"/>
              </w:rPr>
              <w:t>Variation</w:t>
            </w:r>
          </w:p>
        </w:tc>
      </w:tr>
      <w:tr w:rsidR="002D7905" w:rsidRPr="009F3E0B" w14:paraId="0AA6E41E"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0684EBAE" w14:textId="77777777" w:rsidR="002D7905" w:rsidRPr="009F3E0B" w:rsidRDefault="002D7905" w:rsidP="00F03491">
            <w:pPr>
              <w:autoSpaceDE w:val="0"/>
              <w:autoSpaceDN w:val="0"/>
              <w:adjustRightInd w:val="0"/>
              <w:spacing w:after="0" w:line="240" w:lineRule="auto"/>
              <w:rPr>
                <w:rFonts w:cs="Calibri"/>
              </w:rPr>
            </w:pPr>
            <w:r w:rsidRPr="009F3E0B">
              <w:rPr>
                <w:rFonts w:cs="Calibri"/>
                <w:b/>
                <w:bCs/>
                <w:sz w:val="20"/>
                <w:szCs w:val="20"/>
              </w:rPr>
              <w:t>Sales</w:t>
            </w:r>
          </w:p>
        </w:tc>
        <w:tc>
          <w:tcPr>
            <w:tcW w:w="972"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34522DEE"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25.6</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FB8D462"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46.4</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00B8940A"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240.7</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413EE58"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266.1</w:t>
            </w:r>
          </w:p>
        </w:tc>
        <w:tc>
          <w:tcPr>
            <w:tcW w:w="10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BAB6DFA"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11%</w:t>
            </w:r>
          </w:p>
        </w:tc>
      </w:tr>
      <w:tr w:rsidR="002D7905" w:rsidRPr="009F3E0B" w14:paraId="70DC6A20"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F8A13A3"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IHC</w:t>
            </w:r>
          </w:p>
        </w:tc>
        <w:tc>
          <w:tcPr>
            <w:tcW w:w="9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F202BA8"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22.8</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037A4E7"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41.6</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1BDCF5D"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233.8</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9C90B64"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242.5</w:t>
            </w:r>
          </w:p>
        </w:tc>
        <w:tc>
          <w:tcPr>
            <w:tcW w:w="10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0C6ACB5"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4%</w:t>
            </w:r>
          </w:p>
        </w:tc>
      </w:tr>
      <w:tr w:rsidR="002D7905" w:rsidRPr="009F3E0B" w14:paraId="72C8A0FB"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2E04DAD"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DHC</w:t>
            </w:r>
          </w:p>
        </w:tc>
        <w:tc>
          <w:tcPr>
            <w:tcW w:w="9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210D006"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2.8</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A09386A"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4.7</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EC62A3B"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6.9</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34EDD3F"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23.6</w:t>
            </w:r>
          </w:p>
        </w:tc>
        <w:tc>
          <w:tcPr>
            <w:tcW w:w="10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38A7C21"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244%</w:t>
            </w:r>
          </w:p>
        </w:tc>
      </w:tr>
      <w:tr w:rsidR="002D7905" w:rsidRPr="009F3E0B" w14:paraId="13F19B4E"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15D4A75A" w14:textId="77777777" w:rsidR="002D7905" w:rsidRPr="009F3E0B" w:rsidRDefault="002D7905" w:rsidP="00F03491">
            <w:pPr>
              <w:autoSpaceDE w:val="0"/>
              <w:autoSpaceDN w:val="0"/>
              <w:adjustRightInd w:val="0"/>
              <w:spacing w:after="0" w:line="240" w:lineRule="auto"/>
              <w:rPr>
                <w:rFonts w:cs="Calibri"/>
              </w:rPr>
            </w:pPr>
            <w:r w:rsidRPr="009F3E0B">
              <w:rPr>
                <w:rFonts w:cs="Calibri"/>
                <w:b/>
                <w:bCs/>
                <w:sz w:val="20"/>
                <w:szCs w:val="20"/>
              </w:rPr>
              <w:lastRenderedPageBreak/>
              <w:t>Cost of Sales</w:t>
            </w:r>
          </w:p>
        </w:tc>
        <w:tc>
          <w:tcPr>
            <w:tcW w:w="972"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1A24DAB9"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14.8</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12E7B96F"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34.3</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EC1A313"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134.6</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59A023E"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183.1</w:t>
            </w:r>
          </w:p>
        </w:tc>
        <w:tc>
          <w:tcPr>
            <w:tcW w:w="10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054E568"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36%</w:t>
            </w:r>
          </w:p>
        </w:tc>
      </w:tr>
      <w:tr w:rsidR="002D7905" w:rsidRPr="009F3E0B" w14:paraId="027A75EA"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6DFAE9E"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IHC</w:t>
            </w:r>
          </w:p>
        </w:tc>
        <w:tc>
          <w:tcPr>
            <w:tcW w:w="9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E3AAE7A"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13.7</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C44584F"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32.4</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4FCAE50"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131.4</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CB7DDD9"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174.7</w:t>
            </w:r>
          </w:p>
        </w:tc>
        <w:tc>
          <w:tcPr>
            <w:tcW w:w="10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4C69CCE"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33%</w:t>
            </w:r>
          </w:p>
        </w:tc>
      </w:tr>
      <w:tr w:rsidR="002D7905" w:rsidRPr="009F3E0B" w14:paraId="2ADE9F3D"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F0A34DA"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DHC</w:t>
            </w:r>
          </w:p>
        </w:tc>
        <w:tc>
          <w:tcPr>
            <w:tcW w:w="9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59A546F"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1.0</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CA5EA81"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1.9</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422624F"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3.2</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6222586"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8.4</w:t>
            </w:r>
          </w:p>
        </w:tc>
        <w:tc>
          <w:tcPr>
            <w:tcW w:w="10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70661B1"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159%</w:t>
            </w:r>
          </w:p>
        </w:tc>
      </w:tr>
      <w:tr w:rsidR="002D7905" w:rsidRPr="009F3E0B" w14:paraId="1C6822AC"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398FBC21" w14:textId="77777777" w:rsidR="002D7905" w:rsidRPr="009F3E0B" w:rsidRDefault="002D7905" w:rsidP="00F03491">
            <w:pPr>
              <w:autoSpaceDE w:val="0"/>
              <w:autoSpaceDN w:val="0"/>
              <w:adjustRightInd w:val="0"/>
              <w:spacing w:after="0" w:line="240" w:lineRule="auto"/>
              <w:rPr>
                <w:rFonts w:cs="Calibri"/>
              </w:rPr>
            </w:pPr>
            <w:r w:rsidRPr="009F3E0B">
              <w:rPr>
                <w:rFonts w:cs="Calibri"/>
                <w:b/>
                <w:bCs/>
                <w:sz w:val="20"/>
                <w:szCs w:val="20"/>
              </w:rPr>
              <w:t>Non-production Costs (*)</w:t>
            </w:r>
          </w:p>
        </w:tc>
        <w:tc>
          <w:tcPr>
            <w:tcW w:w="972"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A311714"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3.9</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84F32FC"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4.8</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0163A36D"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15.7</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668130B6"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19.2</w:t>
            </w:r>
          </w:p>
        </w:tc>
        <w:tc>
          <w:tcPr>
            <w:tcW w:w="10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0536A517"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22%</w:t>
            </w:r>
          </w:p>
        </w:tc>
      </w:tr>
      <w:tr w:rsidR="002D7905" w:rsidRPr="009F3E0B" w14:paraId="28B281BB"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206E69E"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IHC</w:t>
            </w:r>
          </w:p>
        </w:tc>
        <w:tc>
          <w:tcPr>
            <w:tcW w:w="9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DCA15D6"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2.4</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CB495CD"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3.0</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6E391E6"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9.5</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360CF69"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12.6</w:t>
            </w:r>
          </w:p>
        </w:tc>
        <w:tc>
          <w:tcPr>
            <w:tcW w:w="10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401EB74"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33%</w:t>
            </w:r>
          </w:p>
        </w:tc>
      </w:tr>
      <w:tr w:rsidR="002D7905" w:rsidRPr="009F3E0B" w14:paraId="2F47B5E9"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327AC70"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DHC</w:t>
            </w:r>
          </w:p>
        </w:tc>
        <w:tc>
          <w:tcPr>
            <w:tcW w:w="9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40F25CC"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1.5</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429C62B"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1.8</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1A44F43"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6.3</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781AFE7"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6.6</w:t>
            </w:r>
          </w:p>
        </w:tc>
        <w:tc>
          <w:tcPr>
            <w:tcW w:w="10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54626B5"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5%</w:t>
            </w:r>
          </w:p>
        </w:tc>
      </w:tr>
      <w:tr w:rsidR="002D7905" w:rsidRPr="009F3E0B" w14:paraId="599BC243"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6D1A8269" w14:textId="77777777" w:rsidR="002D7905" w:rsidRPr="009F3E0B" w:rsidRDefault="002D7905" w:rsidP="00F03491">
            <w:pPr>
              <w:autoSpaceDE w:val="0"/>
              <w:autoSpaceDN w:val="0"/>
              <w:adjustRightInd w:val="0"/>
              <w:spacing w:after="0" w:line="240" w:lineRule="auto"/>
              <w:rPr>
                <w:rFonts w:cs="Calibri"/>
                <w:b/>
                <w:bCs/>
                <w:sz w:val="20"/>
                <w:szCs w:val="20"/>
              </w:rPr>
            </w:pPr>
            <w:r w:rsidRPr="009F3E0B">
              <w:rPr>
                <w:rFonts w:cs="Calibri"/>
                <w:b/>
                <w:bCs/>
                <w:sz w:val="20"/>
                <w:szCs w:val="20"/>
              </w:rPr>
              <w:t>Cost of Distribution</w:t>
            </w:r>
          </w:p>
        </w:tc>
        <w:tc>
          <w:tcPr>
            <w:tcW w:w="972"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2D09DD06"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3.0</w:t>
            </w:r>
          </w:p>
        </w:tc>
        <w:tc>
          <w:tcPr>
            <w:tcW w:w="910"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6E70F1CA"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3.7</w:t>
            </w:r>
          </w:p>
        </w:tc>
        <w:tc>
          <w:tcPr>
            <w:tcW w:w="910"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7DF8BE93"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14.3</w:t>
            </w:r>
          </w:p>
        </w:tc>
        <w:tc>
          <w:tcPr>
            <w:tcW w:w="910"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4AB418B2"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17.3</w:t>
            </w:r>
          </w:p>
        </w:tc>
        <w:tc>
          <w:tcPr>
            <w:tcW w:w="1010"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7A2431E9"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21%</w:t>
            </w:r>
          </w:p>
        </w:tc>
      </w:tr>
      <w:tr w:rsidR="002D7905" w:rsidRPr="009F3E0B" w14:paraId="29EAEE08"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7785FAD" w14:textId="77777777" w:rsidR="002D7905" w:rsidRPr="009F3E0B" w:rsidRDefault="002D7905" w:rsidP="00F03491">
            <w:pPr>
              <w:autoSpaceDE w:val="0"/>
              <w:autoSpaceDN w:val="0"/>
              <w:adjustRightInd w:val="0"/>
              <w:spacing w:after="0" w:line="240" w:lineRule="auto"/>
              <w:rPr>
                <w:rFonts w:cs="Calibri"/>
                <w:sz w:val="20"/>
                <w:szCs w:val="20"/>
              </w:rPr>
            </w:pPr>
            <w:r w:rsidRPr="009F3E0B">
              <w:rPr>
                <w:rFonts w:cs="Calibri"/>
                <w:sz w:val="20"/>
                <w:szCs w:val="20"/>
              </w:rPr>
              <w:t>IHC</w:t>
            </w:r>
          </w:p>
        </w:tc>
        <w:tc>
          <w:tcPr>
            <w:tcW w:w="9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FFB59CB"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2.5</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8B0BACF"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3.3</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EFB46A1"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12.6</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8D16781"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14.4</w:t>
            </w:r>
          </w:p>
        </w:tc>
        <w:tc>
          <w:tcPr>
            <w:tcW w:w="10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47C919C"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14%</w:t>
            </w:r>
          </w:p>
        </w:tc>
      </w:tr>
      <w:tr w:rsidR="002D7905" w:rsidRPr="009F3E0B" w14:paraId="09C6ACAB"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4BA7303" w14:textId="77777777" w:rsidR="002D7905" w:rsidRPr="009F3E0B" w:rsidRDefault="002D7905" w:rsidP="00F03491">
            <w:pPr>
              <w:autoSpaceDE w:val="0"/>
              <w:autoSpaceDN w:val="0"/>
              <w:adjustRightInd w:val="0"/>
              <w:spacing w:after="0" w:line="240" w:lineRule="auto"/>
              <w:rPr>
                <w:rFonts w:cs="Calibri"/>
                <w:sz w:val="20"/>
                <w:szCs w:val="20"/>
              </w:rPr>
            </w:pPr>
            <w:r w:rsidRPr="009F3E0B">
              <w:rPr>
                <w:rFonts w:cs="Calibri"/>
                <w:sz w:val="20"/>
                <w:szCs w:val="20"/>
              </w:rPr>
              <w:t>DHC</w:t>
            </w:r>
          </w:p>
        </w:tc>
        <w:tc>
          <w:tcPr>
            <w:tcW w:w="9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FDB0637"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0.5</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08A5ACD"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0.4</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6CA36D4"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1.7</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6A61A03"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2.9</w:t>
            </w:r>
          </w:p>
        </w:tc>
        <w:tc>
          <w:tcPr>
            <w:tcW w:w="10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D40CB5F"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75%</w:t>
            </w:r>
          </w:p>
        </w:tc>
      </w:tr>
      <w:tr w:rsidR="002D7905" w:rsidRPr="009F3E0B" w14:paraId="63D6AA8B" w14:textId="77777777" w:rsidTr="00F03491">
        <w:trPr>
          <w:trHeight w:val="271"/>
          <w:jc w:val="center"/>
        </w:trPr>
        <w:tc>
          <w:tcPr>
            <w:tcW w:w="3504"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5DAD598" w14:textId="77777777" w:rsidR="002D7905" w:rsidRPr="009F3E0B" w:rsidRDefault="002D7905" w:rsidP="00F03491">
            <w:pPr>
              <w:autoSpaceDE w:val="0"/>
              <w:autoSpaceDN w:val="0"/>
              <w:adjustRightInd w:val="0"/>
              <w:spacing w:after="0" w:line="240" w:lineRule="auto"/>
              <w:rPr>
                <w:rFonts w:cs="Calibri"/>
              </w:rPr>
            </w:pPr>
            <w:r w:rsidRPr="009F3E0B">
              <w:rPr>
                <w:rFonts w:cs="Calibri"/>
                <w:b/>
                <w:bCs/>
                <w:sz w:val="20"/>
                <w:szCs w:val="20"/>
              </w:rPr>
              <w:t>Gross Profit</w:t>
            </w:r>
          </w:p>
        </w:tc>
        <w:tc>
          <w:tcPr>
            <w:tcW w:w="972"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740E7E8"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3.9</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700D9841"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3.6</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496E1CF"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76.0</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3B61A721"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46.6</w:t>
            </w:r>
          </w:p>
        </w:tc>
        <w:tc>
          <w:tcPr>
            <w:tcW w:w="10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C556A2A"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-39%</w:t>
            </w:r>
          </w:p>
        </w:tc>
      </w:tr>
      <w:tr w:rsidR="002D7905" w:rsidRPr="009F3E0B" w14:paraId="40B6F5AE" w14:textId="77777777" w:rsidTr="00F03491">
        <w:trPr>
          <w:trHeight w:val="271"/>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D5975CE"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IHC</w:t>
            </w:r>
          </w:p>
        </w:tc>
        <w:tc>
          <w:tcPr>
            <w:tcW w:w="972"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2C093B7A"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4.2</w:t>
            </w:r>
          </w:p>
        </w:tc>
        <w:tc>
          <w:tcPr>
            <w:tcW w:w="910"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793B706A"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3.0</w:t>
            </w:r>
          </w:p>
        </w:tc>
        <w:tc>
          <w:tcPr>
            <w:tcW w:w="910"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78547C14"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80.3</w:t>
            </w:r>
          </w:p>
        </w:tc>
        <w:tc>
          <w:tcPr>
            <w:tcW w:w="910"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5C2908EB"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40.9</w:t>
            </w:r>
          </w:p>
        </w:tc>
        <w:tc>
          <w:tcPr>
            <w:tcW w:w="1010"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2D4810BD"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-49%</w:t>
            </w:r>
          </w:p>
        </w:tc>
      </w:tr>
      <w:tr w:rsidR="002D7905" w:rsidRPr="009F3E0B" w14:paraId="37BFC74B" w14:textId="77777777" w:rsidTr="00F03491">
        <w:trPr>
          <w:trHeight w:val="271"/>
          <w:jc w:val="center"/>
        </w:trPr>
        <w:tc>
          <w:tcPr>
            <w:tcW w:w="3504" w:type="dxa"/>
            <w:tcBorders>
              <w:top w:val="single" w:sz="3" w:space="0" w:color="1F497D"/>
              <w:left w:val="single" w:sz="3" w:space="0" w:color="1F497D"/>
              <w:bottom w:val="single" w:sz="4" w:space="0" w:color="004899" w:themeColor="accent1"/>
              <w:right w:val="single" w:sz="3" w:space="0" w:color="1F497D"/>
            </w:tcBorders>
            <w:shd w:val="clear" w:color="000000" w:fill="FFFFFF"/>
            <w:vAlign w:val="center"/>
          </w:tcPr>
          <w:p w14:paraId="45FBF7F1"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DHC</w:t>
            </w:r>
          </w:p>
        </w:tc>
        <w:tc>
          <w:tcPr>
            <w:tcW w:w="972" w:type="dxa"/>
            <w:tcBorders>
              <w:top w:val="single" w:sz="3" w:space="0" w:color="1F497D"/>
              <w:left w:val="single" w:sz="3" w:space="0" w:color="1F497D"/>
              <w:bottom w:val="single" w:sz="4" w:space="0" w:color="004899" w:themeColor="accent1"/>
              <w:right w:val="single" w:sz="3" w:space="0" w:color="1F497D"/>
            </w:tcBorders>
            <w:shd w:val="clear" w:color="000000" w:fill="auto"/>
            <w:vAlign w:val="center"/>
          </w:tcPr>
          <w:p w14:paraId="6E63A952"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-0.3</w:t>
            </w:r>
          </w:p>
        </w:tc>
        <w:tc>
          <w:tcPr>
            <w:tcW w:w="910" w:type="dxa"/>
            <w:tcBorders>
              <w:top w:val="single" w:sz="3" w:space="0" w:color="1F497D"/>
              <w:left w:val="single" w:sz="3" w:space="0" w:color="1F497D"/>
              <w:bottom w:val="single" w:sz="4" w:space="0" w:color="004899" w:themeColor="accent1"/>
              <w:right w:val="single" w:sz="3" w:space="0" w:color="1F497D"/>
            </w:tcBorders>
            <w:shd w:val="clear" w:color="000000" w:fill="auto"/>
            <w:vAlign w:val="center"/>
          </w:tcPr>
          <w:p w14:paraId="0063A7A7"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0.6</w:t>
            </w:r>
          </w:p>
        </w:tc>
        <w:tc>
          <w:tcPr>
            <w:tcW w:w="910" w:type="dxa"/>
            <w:tcBorders>
              <w:top w:val="single" w:sz="3" w:space="0" w:color="1F497D"/>
              <w:left w:val="single" w:sz="3" w:space="0" w:color="1F497D"/>
              <w:bottom w:val="single" w:sz="4" w:space="0" w:color="004899" w:themeColor="accent1"/>
              <w:right w:val="single" w:sz="3" w:space="0" w:color="1F497D"/>
            </w:tcBorders>
            <w:shd w:val="clear" w:color="000000" w:fill="auto"/>
            <w:vAlign w:val="center"/>
          </w:tcPr>
          <w:p w14:paraId="0A2364B3"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-4.3</w:t>
            </w:r>
          </w:p>
        </w:tc>
        <w:tc>
          <w:tcPr>
            <w:tcW w:w="910" w:type="dxa"/>
            <w:tcBorders>
              <w:top w:val="single" w:sz="3" w:space="0" w:color="1F497D"/>
              <w:left w:val="single" w:sz="3" w:space="0" w:color="1F497D"/>
              <w:bottom w:val="single" w:sz="4" w:space="0" w:color="004899" w:themeColor="accent1"/>
              <w:right w:val="single" w:sz="3" w:space="0" w:color="1F497D"/>
            </w:tcBorders>
            <w:shd w:val="clear" w:color="000000" w:fill="auto"/>
            <w:vAlign w:val="center"/>
          </w:tcPr>
          <w:p w14:paraId="0ADACEE5"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5.7</w:t>
            </w:r>
          </w:p>
        </w:tc>
        <w:tc>
          <w:tcPr>
            <w:tcW w:w="1010" w:type="dxa"/>
            <w:tcBorders>
              <w:top w:val="single" w:sz="3" w:space="0" w:color="1F497D"/>
              <w:left w:val="single" w:sz="3" w:space="0" w:color="1F497D"/>
              <w:bottom w:val="single" w:sz="4" w:space="0" w:color="004899" w:themeColor="accent1"/>
              <w:right w:val="single" w:sz="3" w:space="0" w:color="1F497D"/>
            </w:tcBorders>
            <w:shd w:val="clear" w:color="000000" w:fill="auto"/>
            <w:vAlign w:val="center"/>
          </w:tcPr>
          <w:p w14:paraId="073FDAF6"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w:t>
            </w:r>
          </w:p>
        </w:tc>
      </w:tr>
      <w:tr w:rsidR="002D7905" w:rsidRPr="009F3E0B" w14:paraId="5B683358" w14:textId="77777777" w:rsidTr="00F03491">
        <w:trPr>
          <w:trHeight w:val="271"/>
          <w:jc w:val="center"/>
        </w:trPr>
        <w:tc>
          <w:tcPr>
            <w:tcW w:w="3504" w:type="dxa"/>
            <w:tcBorders>
              <w:top w:val="single" w:sz="4" w:space="0" w:color="004899" w:themeColor="accent1"/>
            </w:tcBorders>
            <w:shd w:val="clear" w:color="000000" w:fill="FFFFFF"/>
            <w:vAlign w:val="center"/>
          </w:tcPr>
          <w:p w14:paraId="534D5676" w14:textId="77777777" w:rsidR="002D7905" w:rsidRPr="009F3E0B" w:rsidRDefault="002D7905" w:rsidP="00F03491">
            <w:pPr>
              <w:autoSpaceDE w:val="0"/>
              <w:autoSpaceDN w:val="0"/>
              <w:adjustRightInd w:val="0"/>
              <w:spacing w:after="0" w:line="240" w:lineRule="auto"/>
              <w:rPr>
                <w:rFonts w:cs="Calibri"/>
                <w:sz w:val="20"/>
                <w:szCs w:val="20"/>
              </w:rPr>
            </w:pPr>
          </w:p>
        </w:tc>
        <w:tc>
          <w:tcPr>
            <w:tcW w:w="972" w:type="dxa"/>
            <w:tcBorders>
              <w:top w:val="single" w:sz="4" w:space="0" w:color="004899" w:themeColor="accent1"/>
            </w:tcBorders>
            <w:shd w:val="clear" w:color="000000" w:fill="auto"/>
            <w:vAlign w:val="center"/>
          </w:tcPr>
          <w:p w14:paraId="58FACFB2" w14:textId="77777777" w:rsidR="002D7905" w:rsidRPr="009F3E0B" w:rsidRDefault="002D7905" w:rsidP="00F03491">
            <w:pPr>
              <w:autoSpaceDE w:val="0"/>
              <w:autoSpaceDN w:val="0"/>
              <w:adjustRightInd w:val="0"/>
              <w:spacing w:after="0" w:line="240" w:lineRule="auto"/>
              <w:jc w:val="center"/>
              <w:rPr>
                <w:rFonts w:cs="Calibri"/>
                <w:bCs/>
                <w:sz w:val="20"/>
                <w:szCs w:val="20"/>
              </w:rPr>
            </w:pPr>
          </w:p>
        </w:tc>
        <w:tc>
          <w:tcPr>
            <w:tcW w:w="910" w:type="dxa"/>
            <w:tcBorders>
              <w:top w:val="single" w:sz="4" w:space="0" w:color="004899" w:themeColor="accent1"/>
            </w:tcBorders>
            <w:shd w:val="clear" w:color="000000" w:fill="auto"/>
            <w:vAlign w:val="center"/>
          </w:tcPr>
          <w:p w14:paraId="28FECFE9" w14:textId="77777777" w:rsidR="002D7905" w:rsidRPr="009F3E0B" w:rsidRDefault="002D7905" w:rsidP="00F03491">
            <w:pPr>
              <w:autoSpaceDE w:val="0"/>
              <w:autoSpaceDN w:val="0"/>
              <w:adjustRightInd w:val="0"/>
              <w:spacing w:after="0" w:line="240" w:lineRule="auto"/>
              <w:jc w:val="center"/>
              <w:rPr>
                <w:rFonts w:cs="Calibri"/>
                <w:bCs/>
                <w:sz w:val="20"/>
                <w:szCs w:val="20"/>
              </w:rPr>
            </w:pPr>
          </w:p>
        </w:tc>
        <w:tc>
          <w:tcPr>
            <w:tcW w:w="910" w:type="dxa"/>
            <w:tcBorders>
              <w:top w:val="single" w:sz="4" w:space="0" w:color="004899" w:themeColor="accent1"/>
            </w:tcBorders>
            <w:shd w:val="clear" w:color="000000" w:fill="auto"/>
            <w:vAlign w:val="center"/>
          </w:tcPr>
          <w:p w14:paraId="527AD4DE" w14:textId="77777777" w:rsidR="002D7905" w:rsidRPr="009F3E0B" w:rsidRDefault="002D7905" w:rsidP="00F03491">
            <w:pPr>
              <w:autoSpaceDE w:val="0"/>
              <w:autoSpaceDN w:val="0"/>
              <w:adjustRightInd w:val="0"/>
              <w:spacing w:after="0" w:line="240" w:lineRule="auto"/>
              <w:jc w:val="center"/>
              <w:rPr>
                <w:rFonts w:cs="Calibri"/>
                <w:bCs/>
                <w:sz w:val="20"/>
                <w:szCs w:val="20"/>
              </w:rPr>
            </w:pPr>
          </w:p>
        </w:tc>
        <w:tc>
          <w:tcPr>
            <w:tcW w:w="910" w:type="dxa"/>
            <w:tcBorders>
              <w:top w:val="single" w:sz="4" w:space="0" w:color="004899" w:themeColor="accent1"/>
            </w:tcBorders>
            <w:shd w:val="clear" w:color="000000" w:fill="auto"/>
            <w:vAlign w:val="center"/>
          </w:tcPr>
          <w:p w14:paraId="4D451D77" w14:textId="77777777" w:rsidR="002D7905" w:rsidRPr="009F3E0B" w:rsidRDefault="002D7905" w:rsidP="00F03491">
            <w:pPr>
              <w:autoSpaceDE w:val="0"/>
              <w:autoSpaceDN w:val="0"/>
              <w:adjustRightInd w:val="0"/>
              <w:spacing w:after="0" w:line="240" w:lineRule="auto"/>
              <w:jc w:val="center"/>
              <w:rPr>
                <w:rFonts w:cs="Calibri"/>
                <w:bCs/>
                <w:sz w:val="20"/>
                <w:szCs w:val="20"/>
              </w:rPr>
            </w:pPr>
          </w:p>
        </w:tc>
        <w:tc>
          <w:tcPr>
            <w:tcW w:w="1010" w:type="dxa"/>
            <w:tcBorders>
              <w:top w:val="single" w:sz="4" w:space="0" w:color="004899" w:themeColor="accent1"/>
            </w:tcBorders>
            <w:shd w:val="clear" w:color="000000" w:fill="auto"/>
            <w:vAlign w:val="center"/>
          </w:tcPr>
          <w:p w14:paraId="6F884FBF" w14:textId="77777777" w:rsidR="002D7905" w:rsidRPr="009F3E0B" w:rsidRDefault="002D7905" w:rsidP="00F03491">
            <w:pPr>
              <w:autoSpaceDE w:val="0"/>
              <w:autoSpaceDN w:val="0"/>
              <w:adjustRightInd w:val="0"/>
              <w:spacing w:after="0" w:line="240" w:lineRule="auto"/>
              <w:jc w:val="center"/>
              <w:rPr>
                <w:rFonts w:cs="Calibri"/>
                <w:bCs/>
                <w:sz w:val="20"/>
                <w:szCs w:val="20"/>
              </w:rPr>
            </w:pPr>
          </w:p>
        </w:tc>
      </w:tr>
      <w:tr w:rsidR="002D7905" w:rsidRPr="009F3E0B" w14:paraId="371C602B" w14:textId="77777777" w:rsidTr="00F03491">
        <w:trPr>
          <w:trHeight w:val="271"/>
          <w:jc w:val="center"/>
        </w:trPr>
        <w:tc>
          <w:tcPr>
            <w:tcW w:w="3504" w:type="dxa"/>
            <w:tcBorders>
              <w:left w:val="single" w:sz="3" w:space="0" w:color="1F497D"/>
              <w:bottom w:val="single" w:sz="3" w:space="0" w:color="1F497D"/>
              <w:right w:val="single" w:sz="3" w:space="0" w:color="FFFFFF"/>
            </w:tcBorders>
            <w:shd w:val="clear" w:color="auto" w:fill="1F497D"/>
            <w:vAlign w:val="center"/>
          </w:tcPr>
          <w:p w14:paraId="4786929B" w14:textId="77777777" w:rsidR="002D7905" w:rsidRPr="009F3E0B" w:rsidRDefault="002D7905" w:rsidP="00F03491">
            <w:pPr>
              <w:autoSpaceDE w:val="0"/>
              <w:autoSpaceDN w:val="0"/>
              <w:adjustRightInd w:val="0"/>
              <w:spacing w:after="0" w:line="240" w:lineRule="auto"/>
              <w:rPr>
                <w:rFonts w:cs="Calibri"/>
              </w:rPr>
            </w:pPr>
            <w:r w:rsidRPr="009F3E0B">
              <w:rPr>
                <w:rFonts w:cs="Calibri"/>
                <w:b/>
                <w:bCs/>
                <w:color w:val="FFFFFF"/>
                <w:sz w:val="20"/>
                <w:szCs w:val="20"/>
              </w:rPr>
              <w:t>% on Sales</w:t>
            </w:r>
          </w:p>
        </w:tc>
        <w:tc>
          <w:tcPr>
            <w:tcW w:w="972" w:type="dxa"/>
            <w:tcBorders>
              <w:left w:val="single" w:sz="3" w:space="0" w:color="FFFFFF"/>
              <w:bottom w:val="single" w:sz="3" w:space="0" w:color="1F497D"/>
              <w:right w:val="single" w:sz="3" w:space="0" w:color="FFFFFF"/>
            </w:tcBorders>
            <w:shd w:val="clear" w:color="auto" w:fill="1F497D"/>
            <w:vAlign w:val="center"/>
          </w:tcPr>
          <w:p w14:paraId="10B323C5" w14:textId="77777777" w:rsidR="002D7905" w:rsidRPr="009F3E0B" w:rsidRDefault="002D7905" w:rsidP="00F03491">
            <w:pPr>
              <w:autoSpaceDE w:val="0"/>
              <w:autoSpaceDN w:val="0"/>
              <w:adjustRightInd w:val="0"/>
              <w:spacing w:after="0" w:line="240" w:lineRule="auto"/>
              <w:jc w:val="center"/>
              <w:rPr>
                <w:rFonts w:cs="Calibri"/>
                <w:b/>
                <w:bCs/>
                <w:color w:val="FFFFFF"/>
                <w:sz w:val="20"/>
                <w:szCs w:val="20"/>
              </w:rPr>
            </w:pPr>
            <w:r w:rsidRPr="009F3E0B">
              <w:rPr>
                <w:rFonts w:cs="Calibri"/>
                <w:b/>
                <w:bCs/>
                <w:color w:val="FFFFFF"/>
                <w:sz w:val="20"/>
                <w:szCs w:val="20"/>
              </w:rPr>
              <w:t>4Q18</w:t>
            </w:r>
          </w:p>
        </w:tc>
        <w:tc>
          <w:tcPr>
            <w:tcW w:w="910" w:type="dxa"/>
            <w:tcBorders>
              <w:left w:val="single" w:sz="3" w:space="0" w:color="FFFFFF"/>
              <w:bottom w:val="single" w:sz="3" w:space="0" w:color="1F497D"/>
              <w:right w:val="single" w:sz="3" w:space="0" w:color="FFFFFF"/>
            </w:tcBorders>
            <w:shd w:val="clear" w:color="auto" w:fill="1F497D"/>
            <w:vAlign w:val="center"/>
          </w:tcPr>
          <w:p w14:paraId="436FFFC7" w14:textId="77777777" w:rsidR="002D7905" w:rsidRPr="009F3E0B" w:rsidRDefault="002D7905" w:rsidP="00F03491">
            <w:pPr>
              <w:autoSpaceDE w:val="0"/>
              <w:autoSpaceDN w:val="0"/>
              <w:adjustRightInd w:val="0"/>
              <w:spacing w:after="0" w:line="240" w:lineRule="auto"/>
              <w:jc w:val="center"/>
              <w:rPr>
                <w:rFonts w:cs="Calibri"/>
                <w:b/>
                <w:bCs/>
                <w:color w:val="FFFFFF"/>
                <w:sz w:val="20"/>
                <w:szCs w:val="20"/>
              </w:rPr>
            </w:pPr>
            <w:r w:rsidRPr="009F3E0B">
              <w:rPr>
                <w:rFonts w:cs="Calibri"/>
                <w:b/>
                <w:bCs/>
                <w:color w:val="FFFFFF"/>
                <w:sz w:val="20"/>
                <w:szCs w:val="20"/>
              </w:rPr>
              <w:t>4Q19</w:t>
            </w:r>
          </w:p>
        </w:tc>
        <w:tc>
          <w:tcPr>
            <w:tcW w:w="910" w:type="dxa"/>
            <w:tcBorders>
              <w:left w:val="single" w:sz="3" w:space="0" w:color="FFFFFF"/>
              <w:bottom w:val="single" w:sz="3" w:space="0" w:color="1F497D"/>
              <w:right w:val="single" w:sz="3" w:space="0" w:color="FFFFFF"/>
            </w:tcBorders>
            <w:shd w:val="clear" w:color="auto" w:fill="1F497D"/>
            <w:vAlign w:val="center"/>
          </w:tcPr>
          <w:p w14:paraId="3AB44C83" w14:textId="77777777" w:rsidR="002D7905" w:rsidRPr="009F3E0B" w:rsidRDefault="002D7905" w:rsidP="00F03491">
            <w:pPr>
              <w:autoSpaceDE w:val="0"/>
              <w:autoSpaceDN w:val="0"/>
              <w:adjustRightInd w:val="0"/>
              <w:spacing w:after="0" w:line="240" w:lineRule="auto"/>
              <w:jc w:val="center"/>
              <w:rPr>
                <w:rFonts w:cs="Calibri"/>
                <w:b/>
                <w:bCs/>
                <w:color w:val="FFFFFF"/>
                <w:sz w:val="20"/>
                <w:szCs w:val="20"/>
              </w:rPr>
            </w:pPr>
            <w:r w:rsidRPr="009F3E0B">
              <w:rPr>
                <w:rFonts w:cs="Calibri"/>
                <w:b/>
                <w:bCs/>
                <w:color w:val="FFFFFF"/>
                <w:sz w:val="20"/>
                <w:szCs w:val="20"/>
              </w:rPr>
              <w:t>As at 4Q18</w:t>
            </w:r>
          </w:p>
        </w:tc>
        <w:tc>
          <w:tcPr>
            <w:tcW w:w="910" w:type="dxa"/>
            <w:tcBorders>
              <w:left w:val="single" w:sz="3" w:space="0" w:color="FFFFFF"/>
              <w:bottom w:val="single" w:sz="3" w:space="0" w:color="1F497D"/>
              <w:right w:val="single" w:sz="4" w:space="0" w:color="004899" w:themeColor="accent1"/>
            </w:tcBorders>
            <w:shd w:val="clear" w:color="auto" w:fill="1F497D"/>
            <w:vAlign w:val="center"/>
          </w:tcPr>
          <w:p w14:paraId="31E8018D" w14:textId="77777777" w:rsidR="002D7905" w:rsidRPr="009F3E0B" w:rsidRDefault="002D7905" w:rsidP="00F03491">
            <w:pPr>
              <w:autoSpaceDE w:val="0"/>
              <w:autoSpaceDN w:val="0"/>
              <w:adjustRightInd w:val="0"/>
              <w:spacing w:after="0" w:line="240" w:lineRule="auto"/>
              <w:jc w:val="center"/>
              <w:rPr>
                <w:rFonts w:cs="Calibri"/>
                <w:b/>
                <w:bCs/>
                <w:color w:val="FFFFFF"/>
                <w:sz w:val="20"/>
                <w:szCs w:val="20"/>
              </w:rPr>
            </w:pPr>
            <w:r w:rsidRPr="009F3E0B">
              <w:rPr>
                <w:rFonts w:cs="Calibri"/>
                <w:b/>
                <w:bCs/>
                <w:color w:val="FFFFFF"/>
                <w:sz w:val="20"/>
                <w:szCs w:val="20"/>
              </w:rPr>
              <w:t>As at 4Q19</w:t>
            </w:r>
          </w:p>
        </w:tc>
        <w:tc>
          <w:tcPr>
            <w:tcW w:w="1010" w:type="dxa"/>
            <w:vMerge w:val="restart"/>
            <w:tcBorders>
              <w:left w:val="single" w:sz="4" w:space="0" w:color="004899" w:themeColor="accent1"/>
              <w:right w:val="single" w:sz="4" w:space="0" w:color="FFFFFF" w:themeColor="background1"/>
            </w:tcBorders>
            <w:shd w:val="clear" w:color="auto" w:fill="auto"/>
            <w:vAlign w:val="center"/>
          </w:tcPr>
          <w:p w14:paraId="2C904E66" w14:textId="77777777" w:rsidR="002D7905" w:rsidRPr="009F3E0B" w:rsidRDefault="002D7905" w:rsidP="00F03491">
            <w:pPr>
              <w:autoSpaceDE w:val="0"/>
              <w:autoSpaceDN w:val="0"/>
              <w:adjustRightInd w:val="0"/>
              <w:spacing w:after="0" w:line="240" w:lineRule="auto"/>
              <w:jc w:val="center"/>
              <w:rPr>
                <w:rFonts w:cs="Calibri"/>
                <w:b/>
                <w:bCs/>
                <w:color w:val="FFFFFF"/>
                <w:sz w:val="20"/>
                <w:szCs w:val="20"/>
              </w:rPr>
            </w:pPr>
          </w:p>
        </w:tc>
      </w:tr>
      <w:tr w:rsidR="002D7905" w:rsidRPr="009F3E0B" w14:paraId="05DFDA92"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6A2258A" w14:textId="77777777" w:rsidR="002D7905" w:rsidRPr="009F3E0B" w:rsidRDefault="002D7905" w:rsidP="00F03491">
            <w:pPr>
              <w:autoSpaceDE w:val="0"/>
              <w:autoSpaceDN w:val="0"/>
              <w:adjustRightInd w:val="0"/>
              <w:spacing w:after="0" w:line="240" w:lineRule="auto"/>
              <w:rPr>
                <w:rFonts w:cs="Calibri"/>
              </w:rPr>
            </w:pPr>
            <w:r w:rsidRPr="009F3E0B">
              <w:rPr>
                <w:rFonts w:cs="Calibri"/>
                <w:b/>
                <w:bCs/>
                <w:sz w:val="20"/>
                <w:szCs w:val="20"/>
              </w:rPr>
              <w:t>Cost of Sa</w:t>
            </w:r>
            <w:r w:rsidR="0087216D">
              <w:rPr>
                <w:rFonts w:cs="Calibri"/>
                <w:b/>
                <w:bCs/>
                <w:sz w:val="20"/>
                <w:szCs w:val="20"/>
              </w:rPr>
              <w:t>les</w:t>
            </w:r>
          </w:p>
        </w:tc>
        <w:tc>
          <w:tcPr>
            <w:tcW w:w="972"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58709C2"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58%</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88E1D29"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74%</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0F0184E4"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56%</w:t>
            </w:r>
          </w:p>
        </w:tc>
        <w:tc>
          <w:tcPr>
            <w:tcW w:w="910" w:type="dxa"/>
            <w:tcBorders>
              <w:top w:val="single" w:sz="3" w:space="0" w:color="1F497D"/>
              <w:left w:val="single" w:sz="3" w:space="0" w:color="1F497D"/>
              <w:bottom w:val="single" w:sz="3" w:space="0" w:color="1F497D"/>
              <w:right w:val="single" w:sz="4" w:space="0" w:color="004899" w:themeColor="accent1"/>
            </w:tcBorders>
            <w:shd w:val="clear" w:color="auto" w:fill="95C11F"/>
            <w:vAlign w:val="center"/>
          </w:tcPr>
          <w:p w14:paraId="4853CDE2"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69%</w:t>
            </w:r>
          </w:p>
        </w:tc>
        <w:tc>
          <w:tcPr>
            <w:tcW w:w="1010" w:type="dxa"/>
            <w:vMerge/>
            <w:tcBorders>
              <w:left w:val="single" w:sz="4" w:space="0" w:color="004899" w:themeColor="accent1"/>
              <w:right w:val="single" w:sz="4" w:space="0" w:color="FFFFFF" w:themeColor="background1"/>
            </w:tcBorders>
            <w:shd w:val="clear" w:color="auto" w:fill="auto"/>
            <w:vAlign w:val="center"/>
          </w:tcPr>
          <w:p w14:paraId="520E33A3" w14:textId="77777777" w:rsidR="002D7905" w:rsidRPr="009F3E0B" w:rsidRDefault="002D7905" w:rsidP="00F03491">
            <w:pPr>
              <w:autoSpaceDE w:val="0"/>
              <w:autoSpaceDN w:val="0"/>
              <w:adjustRightInd w:val="0"/>
              <w:spacing w:after="0" w:line="240" w:lineRule="auto"/>
              <w:jc w:val="center"/>
              <w:rPr>
                <w:rFonts w:cs="Calibri"/>
                <w:b/>
                <w:bCs/>
                <w:color w:val="FFFFFF"/>
                <w:sz w:val="20"/>
                <w:szCs w:val="20"/>
              </w:rPr>
            </w:pPr>
          </w:p>
        </w:tc>
      </w:tr>
      <w:tr w:rsidR="002D7905" w:rsidRPr="009F3E0B" w14:paraId="7EA908A4" w14:textId="77777777" w:rsidTr="00F03491">
        <w:trPr>
          <w:trHeight w:val="70"/>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7D0CB28"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IHC</w:t>
            </w:r>
          </w:p>
        </w:tc>
        <w:tc>
          <w:tcPr>
            <w:tcW w:w="972"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200EBF9C"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60%</w:t>
            </w:r>
          </w:p>
        </w:tc>
        <w:tc>
          <w:tcPr>
            <w:tcW w:w="910"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70D983BC"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78%</w:t>
            </w:r>
          </w:p>
        </w:tc>
        <w:tc>
          <w:tcPr>
            <w:tcW w:w="910"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639FA8BF"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56%</w:t>
            </w:r>
          </w:p>
        </w:tc>
        <w:tc>
          <w:tcPr>
            <w:tcW w:w="910" w:type="dxa"/>
            <w:tcBorders>
              <w:top w:val="single" w:sz="3" w:space="0" w:color="1F497D"/>
              <w:left w:val="single" w:sz="3" w:space="0" w:color="1F497D"/>
              <w:bottom w:val="single" w:sz="3" w:space="0" w:color="1F497D"/>
              <w:right w:val="single" w:sz="4" w:space="0" w:color="004899" w:themeColor="accent1"/>
            </w:tcBorders>
            <w:shd w:val="clear" w:color="000000" w:fill="auto"/>
            <w:vAlign w:val="center"/>
          </w:tcPr>
          <w:p w14:paraId="7F19A57D"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72%</w:t>
            </w:r>
          </w:p>
        </w:tc>
        <w:tc>
          <w:tcPr>
            <w:tcW w:w="1010" w:type="dxa"/>
            <w:vMerge/>
            <w:tcBorders>
              <w:left w:val="single" w:sz="4" w:space="0" w:color="004899" w:themeColor="accent1"/>
              <w:right w:val="single" w:sz="4" w:space="0" w:color="FFFFFF" w:themeColor="background1"/>
            </w:tcBorders>
            <w:shd w:val="clear" w:color="auto" w:fill="auto"/>
            <w:vAlign w:val="center"/>
          </w:tcPr>
          <w:p w14:paraId="15EEA127" w14:textId="77777777" w:rsidR="002D7905" w:rsidRPr="009F3E0B" w:rsidRDefault="002D7905" w:rsidP="00F03491">
            <w:pPr>
              <w:autoSpaceDE w:val="0"/>
              <w:autoSpaceDN w:val="0"/>
              <w:adjustRightInd w:val="0"/>
              <w:spacing w:after="0" w:line="240" w:lineRule="auto"/>
              <w:jc w:val="center"/>
              <w:rPr>
                <w:rFonts w:cs="Calibri"/>
                <w:b/>
                <w:bCs/>
                <w:sz w:val="20"/>
                <w:szCs w:val="20"/>
              </w:rPr>
            </w:pPr>
          </w:p>
        </w:tc>
      </w:tr>
      <w:tr w:rsidR="002D7905" w:rsidRPr="009F3E0B" w14:paraId="37C553C1" w14:textId="77777777" w:rsidTr="00F03491">
        <w:trPr>
          <w:trHeight w:val="271"/>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5BD739D"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DHC</w:t>
            </w:r>
          </w:p>
        </w:tc>
        <w:tc>
          <w:tcPr>
            <w:tcW w:w="972"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40092793"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37%</w:t>
            </w:r>
          </w:p>
        </w:tc>
        <w:tc>
          <w:tcPr>
            <w:tcW w:w="910"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3A400E91"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39%</w:t>
            </w:r>
          </w:p>
        </w:tc>
        <w:tc>
          <w:tcPr>
            <w:tcW w:w="910"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467B9430"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47%</w:t>
            </w:r>
          </w:p>
        </w:tc>
        <w:tc>
          <w:tcPr>
            <w:tcW w:w="910" w:type="dxa"/>
            <w:tcBorders>
              <w:top w:val="single" w:sz="3" w:space="0" w:color="1F497D"/>
              <w:left w:val="single" w:sz="3" w:space="0" w:color="1F497D"/>
              <w:bottom w:val="single" w:sz="3" w:space="0" w:color="1F497D"/>
              <w:right w:val="single" w:sz="4" w:space="0" w:color="004899" w:themeColor="accent1"/>
            </w:tcBorders>
            <w:shd w:val="clear" w:color="000000" w:fill="auto"/>
            <w:vAlign w:val="center"/>
          </w:tcPr>
          <w:p w14:paraId="0DF0C22B"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36%</w:t>
            </w:r>
          </w:p>
        </w:tc>
        <w:tc>
          <w:tcPr>
            <w:tcW w:w="1010" w:type="dxa"/>
            <w:vMerge/>
            <w:tcBorders>
              <w:left w:val="single" w:sz="4" w:space="0" w:color="004899" w:themeColor="accent1"/>
              <w:right w:val="single" w:sz="4" w:space="0" w:color="FFFFFF" w:themeColor="background1"/>
            </w:tcBorders>
            <w:shd w:val="clear" w:color="auto" w:fill="auto"/>
            <w:vAlign w:val="center"/>
          </w:tcPr>
          <w:p w14:paraId="68559F18" w14:textId="77777777" w:rsidR="002D7905" w:rsidRPr="009F3E0B" w:rsidRDefault="002D7905" w:rsidP="00F03491">
            <w:pPr>
              <w:autoSpaceDE w:val="0"/>
              <w:autoSpaceDN w:val="0"/>
              <w:adjustRightInd w:val="0"/>
              <w:spacing w:after="0" w:line="240" w:lineRule="auto"/>
              <w:jc w:val="center"/>
              <w:rPr>
                <w:rFonts w:cs="Calibri"/>
                <w:b/>
                <w:bCs/>
                <w:sz w:val="20"/>
                <w:szCs w:val="20"/>
              </w:rPr>
            </w:pPr>
          </w:p>
        </w:tc>
      </w:tr>
      <w:tr w:rsidR="002D7905" w:rsidRPr="009F3E0B" w14:paraId="20D1EB26"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82AEC81" w14:textId="77777777" w:rsidR="002D7905" w:rsidRPr="009F3E0B" w:rsidRDefault="002D7905" w:rsidP="00F03491">
            <w:pPr>
              <w:autoSpaceDE w:val="0"/>
              <w:autoSpaceDN w:val="0"/>
              <w:adjustRightInd w:val="0"/>
              <w:spacing w:after="0" w:line="240" w:lineRule="auto"/>
              <w:rPr>
                <w:rFonts w:cs="Calibri"/>
              </w:rPr>
            </w:pPr>
            <w:r w:rsidRPr="009F3E0B">
              <w:rPr>
                <w:rFonts w:cs="Calibri"/>
                <w:b/>
                <w:bCs/>
                <w:sz w:val="20"/>
                <w:szCs w:val="20"/>
              </w:rPr>
              <w:t>Non-production Costs (*)</w:t>
            </w:r>
          </w:p>
        </w:tc>
        <w:tc>
          <w:tcPr>
            <w:tcW w:w="972"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11BFDF17"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15%</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08DE411D"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10%</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1749B26"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7%</w:t>
            </w:r>
          </w:p>
        </w:tc>
        <w:tc>
          <w:tcPr>
            <w:tcW w:w="910" w:type="dxa"/>
            <w:tcBorders>
              <w:top w:val="single" w:sz="3" w:space="0" w:color="1F497D"/>
              <w:left w:val="single" w:sz="3" w:space="0" w:color="1F497D"/>
              <w:bottom w:val="single" w:sz="3" w:space="0" w:color="1F497D"/>
              <w:right w:val="single" w:sz="4" w:space="0" w:color="004899" w:themeColor="accent1"/>
            </w:tcBorders>
            <w:shd w:val="clear" w:color="auto" w:fill="95C11F"/>
            <w:vAlign w:val="center"/>
          </w:tcPr>
          <w:p w14:paraId="0170E1B1"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7%</w:t>
            </w:r>
          </w:p>
        </w:tc>
        <w:tc>
          <w:tcPr>
            <w:tcW w:w="1010" w:type="dxa"/>
            <w:vMerge/>
            <w:tcBorders>
              <w:left w:val="single" w:sz="4" w:space="0" w:color="004899" w:themeColor="accent1"/>
              <w:right w:val="single" w:sz="4" w:space="0" w:color="FFFFFF" w:themeColor="background1"/>
            </w:tcBorders>
            <w:shd w:val="clear" w:color="auto" w:fill="auto"/>
            <w:vAlign w:val="center"/>
          </w:tcPr>
          <w:p w14:paraId="628EF174" w14:textId="77777777" w:rsidR="002D7905" w:rsidRPr="009F3E0B" w:rsidRDefault="002D7905" w:rsidP="00F03491">
            <w:pPr>
              <w:autoSpaceDE w:val="0"/>
              <w:autoSpaceDN w:val="0"/>
              <w:adjustRightInd w:val="0"/>
              <w:spacing w:after="0" w:line="240" w:lineRule="auto"/>
              <w:jc w:val="center"/>
              <w:rPr>
                <w:rFonts w:cs="Calibri"/>
                <w:b/>
                <w:bCs/>
                <w:sz w:val="20"/>
                <w:szCs w:val="20"/>
              </w:rPr>
            </w:pPr>
          </w:p>
        </w:tc>
      </w:tr>
      <w:tr w:rsidR="002D7905" w:rsidRPr="009F3E0B" w14:paraId="3BFDFB90"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036E759"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IHC</w:t>
            </w:r>
          </w:p>
        </w:tc>
        <w:tc>
          <w:tcPr>
            <w:tcW w:w="9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556134E"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10%</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22F663D"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7%</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F71EFE7"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4%</w:t>
            </w:r>
          </w:p>
        </w:tc>
        <w:tc>
          <w:tcPr>
            <w:tcW w:w="910" w:type="dxa"/>
            <w:tcBorders>
              <w:top w:val="single" w:sz="3" w:space="0" w:color="1F497D"/>
              <w:left w:val="single" w:sz="3" w:space="0" w:color="1F497D"/>
              <w:bottom w:val="single" w:sz="3" w:space="0" w:color="1F497D"/>
              <w:right w:val="single" w:sz="4" w:space="0" w:color="004899" w:themeColor="accent1"/>
            </w:tcBorders>
            <w:shd w:val="clear" w:color="000000" w:fill="FFFFFF"/>
            <w:vAlign w:val="center"/>
          </w:tcPr>
          <w:p w14:paraId="110D3E2C"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5%</w:t>
            </w:r>
          </w:p>
        </w:tc>
        <w:tc>
          <w:tcPr>
            <w:tcW w:w="1010" w:type="dxa"/>
            <w:vMerge/>
            <w:tcBorders>
              <w:left w:val="single" w:sz="4" w:space="0" w:color="004899" w:themeColor="accent1"/>
              <w:right w:val="single" w:sz="4" w:space="0" w:color="FFFFFF" w:themeColor="background1"/>
            </w:tcBorders>
            <w:shd w:val="clear" w:color="auto" w:fill="auto"/>
            <w:vAlign w:val="center"/>
          </w:tcPr>
          <w:p w14:paraId="4416DBE0" w14:textId="77777777" w:rsidR="002D7905" w:rsidRPr="009F3E0B" w:rsidRDefault="002D7905" w:rsidP="00F03491">
            <w:pPr>
              <w:autoSpaceDE w:val="0"/>
              <w:autoSpaceDN w:val="0"/>
              <w:adjustRightInd w:val="0"/>
              <w:spacing w:after="0" w:line="240" w:lineRule="auto"/>
              <w:jc w:val="center"/>
              <w:rPr>
                <w:rFonts w:cs="Calibri"/>
                <w:b/>
                <w:bCs/>
                <w:sz w:val="20"/>
                <w:szCs w:val="20"/>
              </w:rPr>
            </w:pPr>
          </w:p>
        </w:tc>
      </w:tr>
      <w:tr w:rsidR="002D7905" w:rsidRPr="009F3E0B" w14:paraId="4C75DFD4"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9A89F54"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DHC</w:t>
            </w:r>
          </w:p>
        </w:tc>
        <w:tc>
          <w:tcPr>
            <w:tcW w:w="9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4F50F16"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54%</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850BA52"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39%</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C08DB64"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91%</w:t>
            </w:r>
          </w:p>
        </w:tc>
        <w:tc>
          <w:tcPr>
            <w:tcW w:w="910" w:type="dxa"/>
            <w:tcBorders>
              <w:top w:val="single" w:sz="3" w:space="0" w:color="1F497D"/>
              <w:left w:val="single" w:sz="3" w:space="0" w:color="1F497D"/>
              <w:bottom w:val="single" w:sz="3" w:space="0" w:color="1F497D"/>
              <w:right w:val="single" w:sz="4" w:space="0" w:color="004899" w:themeColor="accent1"/>
            </w:tcBorders>
            <w:shd w:val="clear" w:color="000000" w:fill="FFFFFF"/>
            <w:vAlign w:val="center"/>
          </w:tcPr>
          <w:p w14:paraId="0AD5720F"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28%</w:t>
            </w:r>
          </w:p>
        </w:tc>
        <w:tc>
          <w:tcPr>
            <w:tcW w:w="1010" w:type="dxa"/>
            <w:vMerge/>
            <w:tcBorders>
              <w:left w:val="single" w:sz="4" w:space="0" w:color="004899" w:themeColor="accent1"/>
              <w:right w:val="single" w:sz="4" w:space="0" w:color="FFFFFF" w:themeColor="background1"/>
            </w:tcBorders>
            <w:shd w:val="clear" w:color="auto" w:fill="auto"/>
            <w:vAlign w:val="center"/>
          </w:tcPr>
          <w:p w14:paraId="39855E0D" w14:textId="77777777" w:rsidR="002D7905" w:rsidRPr="009F3E0B" w:rsidRDefault="002D7905" w:rsidP="00F03491">
            <w:pPr>
              <w:autoSpaceDE w:val="0"/>
              <w:autoSpaceDN w:val="0"/>
              <w:adjustRightInd w:val="0"/>
              <w:spacing w:after="0" w:line="240" w:lineRule="auto"/>
              <w:jc w:val="center"/>
              <w:rPr>
                <w:rFonts w:cs="Calibri"/>
                <w:b/>
                <w:bCs/>
                <w:sz w:val="20"/>
                <w:szCs w:val="20"/>
              </w:rPr>
            </w:pPr>
          </w:p>
        </w:tc>
      </w:tr>
      <w:tr w:rsidR="002D7905" w:rsidRPr="009F3E0B" w14:paraId="7E6F0E54"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6118B050" w14:textId="77777777" w:rsidR="002D7905" w:rsidRPr="009F3E0B" w:rsidRDefault="002D7905" w:rsidP="00F03491">
            <w:pPr>
              <w:autoSpaceDE w:val="0"/>
              <w:autoSpaceDN w:val="0"/>
              <w:adjustRightInd w:val="0"/>
              <w:spacing w:after="0" w:line="240" w:lineRule="auto"/>
              <w:rPr>
                <w:rFonts w:cs="Calibri"/>
                <w:b/>
                <w:bCs/>
                <w:sz w:val="20"/>
                <w:szCs w:val="20"/>
              </w:rPr>
            </w:pPr>
            <w:r w:rsidRPr="009F3E0B">
              <w:rPr>
                <w:rFonts w:cs="Calibri"/>
                <w:b/>
                <w:bCs/>
                <w:sz w:val="20"/>
                <w:szCs w:val="20"/>
              </w:rPr>
              <w:t>Cost of Distribution</w:t>
            </w:r>
          </w:p>
        </w:tc>
        <w:tc>
          <w:tcPr>
            <w:tcW w:w="972"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0B30E746"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12%</w:t>
            </w:r>
          </w:p>
        </w:tc>
        <w:tc>
          <w:tcPr>
            <w:tcW w:w="910"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6E2525B8"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8%</w:t>
            </w:r>
          </w:p>
        </w:tc>
        <w:tc>
          <w:tcPr>
            <w:tcW w:w="910" w:type="dxa"/>
            <w:tcBorders>
              <w:top w:val="single" w:sz="3" w:space="0" w:color="1F497D"/>
              <w:left w:val="single" w:sz="3" w:space="0" w:color="1F497D"/>
              <w:bottom w:val="single" w:sz="3" w:space="0" w:color="1F497D"/>
              <w:right w:val="single" w:sz="3" w:space="0" w:color="1F497D"/>
            </w:tcBorders>
            <w:shd w:val="clear" w:color="auto" w:fill="95C11F" w:themeFill="accent3"/>
            <w:vAlign w:val="center"/>
          </w:tcPr>
          <w:p w14:paraId="2224F403"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6%</w:t>
            </w:r>
          </w:p>
        </w:tc>
        <w:tc>
          <w:tcPr>
            <w:tcW w:w="910" w:type="dxa"/>
            <w:tcBorders>
              <w:top w:val="single" w:sz="3" w:space="0" w:color="1F497D"/>
              <w:left w:val="single" w:sz="3" w:space="0" w:color="1F497D"/>
              <w:bottom w:val="single" w:sz="3" w:space="0" w:color="1F497D"/>
              <w:right w:val="single" w:sz="4" w:space="0" w:color="004899" w:themeColor="accent1"/>
            </w:tcBorders>
            <w:shd w:val="clear" w:color="auto" w:fill="95C11F" w:themeFill="accent3"/>
            <w:vAlign w:val="center"/>
          </w:tcPr>
          <w:p w14:paraId="7EB1EDC7"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6%</w:t>
            </w:r>
          </w:p>
        </w:tc>
        <w:tc>
          <w:tcPr>
            <w:tcW w:w="1010" w:type="dxa"/>
            <w:vMerge/>
            <w:tcBorders>
              <w:left w:val="single" w:sz="4" w:space="0" w:color="004899" w:themeColor="accent1"/>
              <w:right w:val="single" w:sz="4" w:space="0" w:color="FFFFFF" w:themeColor="background1"/>
            </w:tcBorders>
            <w:shd w:val="clear" w:color="auto" w:fill="auto"/>
            <w:vAlign w:val="center"/>
          </w:tcPr>
          <w:p w14:paraId="0AFBF191" w14:textId="77777777" w:rsidR="002D7905" w:rsidRPr="009F3E0B" w:rsidRDefault="002D7905" w:rsidP="00F03491">
            <w:pPr>
              <w:autoSpaceDE w:val="0"/>
              <w:autoSpaceDN w:val="0"/>
              <w:adjustRightInd w:val="0"/>
              <w:spacing w:after="0" w:line="240" w:lineRule="auto"/>
              <w:jc w:val="center"/>
              <w:rPr>
                <w:rFonts w:cs="Calibri"/>
                <w:b/>
                <w:bCs/>
                <w:sz w:val="20"/>
                <w:szCs w:val="20"/>
              </w:rPr>
            </w:pPr>
          </w:p>
        </w:tc>
      </w:tr>
      <w:tr w:rsidR="002D7905" w:rsidRPr="009F3E0B" w14:paraId="721DE336"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585B7BC" w14:textId="77777777" w:rsidR="002D7905" w:rsidRPr="009F3E0B" w:rsidRDefault="002D7905" w:rsidP="00F03491">
            <w:pPr>
              <w:autoSpaceDE w:val="0"/>
              <w:autoSpaceDN w:val="0"/>
              <w:adjustRightInd w:val="0"/>
              <w:spacing w:after="0" w:line="240" w:lineRule="auto"/>
              <w:rPr>
                <w:rFonts w:cs="Calibri"/>
                <w:b/>
                <w:bCs/>
                <w:sz w:val="20"/>
                <w:szCs w:val="20"/>
              </w:rPr>
            </w:pPr>
            <w:r w:rsidRPr="009F3E0B">
              <w:rPr>
                <w:rFonts w:cs="Calibri"/>
                <w:sz w:val="20"/>
                <w:szCs w:val="20"/>
              </w:rPr>
              <w:t>IHC</w:t>
            </w:r>
          </w:p>
        </w:tc>
        <w:tc>
          <w:tcPr>
            <w:tcW w:w="9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5E66DA7"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11%</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4098F03"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8%</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DC03CEF"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5%</w:t>
            </w:r>
          </w:p>
        </w:tc>
        <w:tc>
          <w:tcPr>
            <w:tcW w:w="910" w:type="dxa"/>
            <w:tcBorders>
              <w:top w:val="single" w:sz="3" w:space="0" w:color="1F497D"/>
              <w:left w:val="single" w:sz="3" w:space="0" w:color="1F497D"/>
              <w:bottom w:val="single" w:sz="3" w:space="0" w:color="1F497D"/>
              <w:right w:val="single" w:sz="4" w:space="0" w:color="004899" w:themeColor="accent1"/>
            </w:tcBorders>
            <w:shd w:val="clear" w:color="000000" w:fill="FFFFFF"/>
            <w:vAlign w:val="center"/>
          </w:tcPr>
          <w:p w14:paraId="72EE644E"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6%</w:t>
            </w:r>
          </w:p>
        </w:tc>
        <w:tc>
          <w:tcPr>
            <w:tcW w:w="1010" w:type="dxa"/>
            <w:vMerge/>
            <w:tcBorders>
              <w:left w:val="single" w:sz="4" w:space="0" w:color="004899" w:themeColor="accent1"/>
              <w:right w:val="single" w:sz="4" w:space="0" w:color="FFFFFF" w:themeColor="background1"/>
            </w:tcBorders>
            <w:shd w:val="clear" w:color="auto" w:fill="auto"/>
            <w:vAlign w:val="center"/>
          </w:tcPr>
          <w:p w14:paraId="3E8AE91D" w14:textId="77777777" w:rsidR="002D7905" w:rsidRPr="009F3E0B" w:rsidRDefault="002D7905" w:rsidP="00F03491">
            <w:pPr>
              <w:autoSpaceDE w:val="0"/>
              <w:autoSpaceDN w:val="0"/>
              <w:adjustRightInd w:val="0"/>
              <w:spacing w:after="0" w:line="240" w:lineRule="auto"/>
              <w:jc w:val="center"/>
              <w:rPr>
                <w:rFonts w:cs="Calibri"/>
                <w:b/>
                <w:bCs/>
                <w:sz w:val="20"/>
                <w:szCs w:val="20"/>
              </w:rPr>
            </w:pPr>
          </w:p>
        </w:tc>
      </w:tr>
      <w:tr w:rsidR="002D7905" w:rsidRPr="009F3E0B" w14:paraId="32B6BD27" w14:textId="77777777" w:rsidTr="00F03491">
        <w:trPr>
          <w:trHeight w:hRule="exact" w:val="221"/>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FA27B1C" w14:textId="77777777" w:rsidR="002D7905" w:rsidRPr="009F3E0B" w:rsidRDefault="002D7905" w:rsidP="00F03491">
            <w:pPr>
              <w:autoSpaceDE w:val="0"/>
              <w:autoSpaceDN w:val="0"/>
              <w:adjustRightInd w:val="0"/>
              <w:spacing w:after="0" w:line="240" w:lineRule="auto"/>
              <w:rPr>
                <w:rFonts w:cs="Calibri"/>
                <w:b/>
                <w:bCs/>
                <w:sz w:val="20"/>
                <w:szCs w:val="20"/>
              </w:rPr>
            </w:pPr>
            <w:r w:rsidRPr="009F3E0B">
              <w:rPr>
                <w:rFonts w:cs="Calibri"/>
                <w:sz w:val="20"/>
                <w:szCs w:val="20"/>
              </w:rPr>
              <w:t>DHC</w:t>
            </w:r>
          </w:p>
        </w:tc>
        <w:tc>
          <w:tcPr>
            <w:tcW w:w="9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759E1FA"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19%</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E3EF096"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9%</w:t>
            </w:r>
          </w:p>
        </w:tc>
        <w:tc>
          <w:tcPr>
            <w:tcW w:w="910"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FA0903E"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25%</w:t>
            </w:r>
          </w:p>
        </w:tc>
        <w:tc>
          <w:tcPr>
            <w:tcW w:w="910" w:type="dxa"/>
            <w:tcBorders>
              <w:top w:val="single" w:sz="3" w:space="0" w:color="1F497D"/>
              <w:left w:val="single" w:sz="3" w:space="0" w:color="1F497D"/>
              <w:bottom w:val="single" w:sz="3" w:space="0" w:color="1F497D"/>
              <w:right w:val="single" w:sz="4" w:space="0" w:color="004899" w:themeColor="accent1"/>
            </w:tcBorders>
            <w:shd w:val="clear" w:color="000000" w:fill="FFFFFF"/>
            <w:vAlign w:val="center"/>
          </w:tcPr>
          <w:p w14:paraId="4DCA8E23"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12%</w:t>
            </w:r>
          </w:p>
        </w:tc>
        <w:tc>
          <w:tcPr>
            <w:tcW w:w="1010" w:type="dxa"/>
            <w:vMerge/>
            <w:tcBorders>
              <w:left w:val="single" w:sz="4" w:space="0" w:color="004899" w:themeColor="accent1"/>
              <w:right w:val="single" w:sz="4" w:space="0" w:color="FFFFFF" w:themeColor="background1"/>
            </w:tcBorders>
            <w:shd w:val="clear" w:color="auto" w:fill="auto"/>
            <w:vAlign w:val="center"/>
          </w:tcPr>
          <w:p w14:paraId="6EBBB90B" w14:textId="77777777" w:rsidR="002D7905" w:rsidRPr="009F3E0B" w:rsidRDefault="002D7905" w:rsidP="00F03491">
            <w:pPr>
              <w:autoSpaceDE w:val="0"/>
              <w:autoSpaceDN w:val="0"/>
              <w:adjustRightInd w:val="0"/>
              <w:spacing w:after="0" w:line="240" w:lineRule="auto"/>
              <w:jc w:val="center"/>
              <w:rPr>
                <w:rFonts w:cs="Calibri"/>
                <w:b/>
                <w:bCs/>
                <w:sz w:val="20"/>
                <w:szCs w:val="20"/>
              </w:rPr>
            </w:pPr>
          </w:p>
        </w:tc>
      </w:tr>
      <w:tr w:rsidR="002D7905" w:rsidRPr="009F3E0B" w14:paraId="094341D5" w14:textId="77777777" w:rsidTr="00F03491">
        <w:trPr>
          <w:trHeight w:val="271"/>
          <w:jc w:val="center"/>
        </w:trPr>
        <w:tc>
          <w:tcPr>
            <w:tcW w:w="3504"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7835936" w14:textId="77777777" w:rsidR="002D7905" w:rsidRPr="009F3E0B" w:rsidRDefault="002D7905" w:rsidP="00F03491">
            <w:pPr>
              <w:autoSpaceDE w:val="0"/>
              <w:autoSpaceDN w:val="0"/>
              <w:adjustRightInd w:val="0"/>
              <w:spacing w:after="0" w:line="240" w:lineRule="auto"/>
              <w:rPr>
                <w:rFonts w:cs="Calibri"/>
              </w:rPr>
            </w:pPr>
            <w:r w:rsidRPr="009F3E0B">
              <w:rPr>
                <w:rFonts w:cs="Calibri"/>
                <w:b/>
                <w:bCs/>
                <w:sz w:val="20"/>
                <w:szCs w:val="20"/>
              </w:rPr>
              <w:t>Gross Margin</w:t>
            </w:r>
          </w:p>
        </w:tc>
        <w:tc>
          <w:tcPr>
            <w:tcW w:w="972"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75023080"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15%</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700B8E11"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8%</w:t>
            </w:r>
          </w:p>
        </w:tc>
        <w:tc>
          <w:tcPr>
            <w:tcW w:w="910"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06560DDA"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32%</w:t>
            </w:r>
          </w:p>
        </w:tc>
        <w:tc>
          <w:tcPr>
            <w:tcW w:w="910" w:type="dxa"/>
            <w:tcBorders>
              <w:top w:val="single" w:sz="3" w:space="0" w:color="1F497D"/>
              <w:left w:val="single" w:sz="3" w:space="0" w:color="1F497D"/>
              <w:bottom w:val="single" w:sz="3" w:space="0" w:color="1F497D"/>
              <w:right w:val="single" w:sz="4" w:space="0" w:color="004899" w:themeColor="accent1"/>
            </w:tcBorders>
            <w:shd w:val="clear" w:color="auto" w:fill="95C11F"/>
            <w:vAlign w:val="center"/>
          </w:tcPr>
          <w:p w14:paraId="2E5E186C" w14:textId="77777777" w:rsidR="002D7905" w:rsidRPr="009F3E0B" w:rsidRDefault="002D7905" w:rsidP="00F03491">
            <w:pPr>
              <w:autoSpaceDE w:val="0"/>
              <w:autoSpaceDN w:val="0"/>
              <w:adjustRightInd w:val="0"/>
              <w:spacing w:after="0" w:line="240" w:lineRule="auto"/>
              <w:jc w:val="center"/>
              <w:rPr>
                <w:rFonts w:cs="Calibri"/>
                <w:b/>
                <w:bCs/>
                <w:sz w:val="20"/>
                <w:szCs w:val="20"/>
              </w:rPr>
            </w:pPr>
            <w:r w:rsidRPr="009F3E0B">
              <w:rPr>
                <w:rFonts w:cs="Calibri"/>
                <w:b/>
                <w:bCs/>
                <w:sz w:val="20"/>
                <w:szCs w:val="20"/>
              </w:rPr>
              <w:t>17%</w:t>
            </w:r>
          </w:p>
        </w:tc>
        <w:tc>
          <w:tcPr>
            <w:tcW w:w="1010" w:type="dxa"/>
            <w:vMerge/>
            <w:tcBorders>
              <w:left w:val="single" w:sz="4" w:space="0" w:color="004899" w:themeColor="accent1"/>
              <w:right w:val="single" w:sz="4" w:space="0" w:color="FFFFFF" w:themeColor="background1"/>
            </w:tcBorders>
            <w:shd w:val="clear" w:color="auto" w:fill="auto"/>
            <w:vAlign w:val="center"/>
          </w:tcPr>
          <w:p w14:paraId="6ADBB1DC" w14:textId="77777777" w:rsidR="002D7905" w:rsidRPr="009F3E0B" w:rsidRDefault="002D7905" w:rsidP="00F03491">
            <w:pPr>
              <w:autoSpaceDE w:val="0"/>
              <w:autoSpaceDN w:val="0"/>
              <w:adjustRightInd w:val="0"/>
              <w:spacing w:after="0" w:line="240" w:lineRule="auto"/>
              <w:jc w:val="center"/>
              <w:rPr>
                <w:rFonts w:cs="Calibri"/>
                <w:b/>
                <w:bCs/>
                <w:sz w:val="20"/>
                <w:szCs w:val="20"/>
              </w:rPr>
            </w:pPr>
          </w:p>
        </w:tc>
      </w:tr>
      <w:tr w:rsidR="002D7905" w:rsidRPr="009F3E0B" w14:paraId="306E6F4F" w14:textId="77777777" w:rsidTr="00F03491">
        <w:trPr>
          <w:trHeight w:val="271"/>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441340F"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IHC</w:t>
            </w:r>
          </w:p>
        </w:tc>
        <w:tc>
          <w:tcPr>
            <w:tcW w:w="972"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04771FAF"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18%</w:t>
            </w:r>
          </w:p>
        </w:tc>
        <w:tc>
          <w:tcPr>
            <w:tcW w:w="910"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69073657"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7%</w:t>
            </w:r>
          </w:p>
        </w:tc>
        <w:tc>
          <w:tcPr>
            <w:tcW w:w="910"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54BCA988"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34%</w:t>
            </w:r>
          </w:p>
        </w:tc>
        <w:tc>
          <w:tcPr>
            <w:tcW w:w="910" w:type="dxa"/>
            <w:tcBorders>
              <w:top w:val="single" w:sz="3" w:space="0" w:color="1F497D"/>
              <w:left w:val="single" w:sz="3" w:space="0" w:color="1F497D"/>
              <w:bottom w:val="single" w:sz="3" w:space="0" w:color="1F497D"/>
              <w:right w:val="single" w:sz="4" w:space="0" w:color="004899" w:themeColor="accent1"/>
            </w:tcBorders>
            <w:shd w:val="clear" w:color="000000" w:fill="auto"/>
            <w:vAlign w:val="center"/>
          </w:tcPr>
          <w:p w14:paraId="64C09EE5"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17%</w:t>
            </w:r>
          </w:p>
        </w:tc>
        <w:tc>
          <w:tcPr>
            <w:tcW w:w="1010" w:type="dxa"/>
            <w:vMerge/>
            <w:tcBorders>
              <w:left w:val="single" w:sz="4" w:space="0" w:color="004899" w:themeColor="accent1"/>
              <w:right w:val="single" w:sz="4" w:space="0" w:color="FFFFFF" w:themeColor="background1"/>
            </w:tcBorders>
            <w:shd w:val="clear" w:color="auto" w:fill="auto"/>
            <w:vAlign w:val="center"/>
          </w:tcPr>
          <w:p w14:paraId="4C9CA4E3" w14:textId="77777777" w:rsidR="002D7905" w:rsidRPr="009F3E0B" w:rsidRDefault="002D7905" w:rsidP="00F03491">
            <w:pPr>
              <w:autoSpaceDE w:val="0"/>
              <w:autoSpaceDN w:val="0"/>
              <w:adjustRightInd w:val="0"/>
              <w:spacing w:after="0" w:line="240" w:lineRule="auto"/>
              <w:jc w:val="center"/>
              <w:rPr>
                <w:rFonts w:cs="Calibri"/>
                <w:b/>
                <w:bCs/>
                <w:sz w:val="20"/>
                <w:szCs w:val="20"/>
              </w:rPr>
            </w:pPr>
          </w:p>
        </w:tc>
      </w:tr>
      <w:tr w:rsidR="002D7905" w:rsidRPr="009F3E0B" w14:paraId="411904EC" w14:textId="77777777" w:rsidTr="00F03491">
        <w:trPr>
          <w:trHeight w:val="285"/>
          <w:jc w:val="center"/>
        </w:trPr>
        <w:tc>
          <w:tcPr>
            <w:tcW w:w="350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7B0F12F" w14:textId="77777777" w:rsidR="002D7905" w:rsidRPr="009F3E0B" w:rsidRDefault="002D7905" w:rsidP="00F03491">
            <w:pPr>
              <w:autoSpaceDE w:val="0"/>
              <w:autoSpaceDN w:val="0"/>
              <w:adjustRightInd w:val="0"/>
              <w:spacing w:after="0" w:line="240" w:lineRule="auto"/>
              <w:rPr>
                <w:rFonts w:cs="Calibri"/>
              </w:rPr>
            </w:pPr>
            <w:r w:rsidRPr="009F3E0B">
              <w:rPr>
                <w:rFonts w:cs="Calibri"/>
                <w:sz w:val="20"/>
                <w:szCs w:val="20"/>
              </w:rPr>
              <w:t>DHC</w:t>
            </w:r>
          </w:p>
        </w:tc>
        <w:tc>
          <w:tcPr>
            <w:tcW w:w="972"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7A21567C"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-10%</w:t>
            </w:r>
          </w:p>
        </w:tc>
        <w:tc>
          <w:tcPr>
            <w:tcW w:w="910"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6BFFDF03"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13%</w:t>
            </w:r>
          </w:p>
        </w:tc>
        <w:tc>
          <w:tcPr>
            <w:tcW w:w="910"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521B5B9E"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-63%</w:t>
            </w:r>
          </w:p>
        </w:tc>
        <w:tc>
          <w:tcPr>
            <w:tcW w:w="910" w:type="dxa"/>
            <w:tcBorders>
              <w:top w:val="single" w:sz="3" w:space="0" w:color="1F497D"/>
              <w:left w:val="single" w:sz="3" w:space="0" w:color="1F497D"/>
              <w:bottom w:val="single" w:sz="3" w:space="0" w:color="1F497D"/>
              <w:right w:val="single" w:sz="4" w:space="0" w:color="004899" w:themeColor="accent1"/>
            </w:tcBorders>
            <w:shd w:val="clear" w:color="000000" w:fill="auto"/>
            <w:vAlign w:val="center"/>
          </w:tcPr>
          <w:p w14:paraId="7E969B08" w14:textId="77777777" w:rsidR="002D7905" w:rsidRPr="009F3E0B" w:rsidRDefault="002D7905" w:rsidP="00F03491">
            <w:pPr>
              <w:autoSpaceDE w:val="0"/>
              <w:autoSpaceDN w:val="0"/>
              <w:adjustRightInd w:val="0"/>
              <w:spacing w:after="0" w:line="240" w:lineRule="auto"/>
              <w:jc w:val="center"/>
              <w:rPr>
                <w:rFonts w:cs="Calibri"/>
                <w:bCs/>
                <w:sz w:val="20"/>
                <w:szCs w:val="20"/>
              </w:rPr>
            </w:pPr>
            <w:r w:rsidRPr="009F3E0B">
              <w:rPr>
                <w:rFonts w:cs="Calibri"/>
                <w:bCs/>
                <w:sz w:val="20"/>
                <w:szCs w:val="20"/>
              </w:rPr>
              <w:t>24%</w:t>
            </w:r>
          </w:p>
        </w:tc>
        <w:tc>
          <w:tcPr>
            <w:tcW w:w="1010" w:type="dxa"/>
            <w:vMerge/>
            <w:tcBorders>
              <w:left w:val="single" w:sz="4" w:space="0" w:color="004899" w:themeColor="accent1"/>
              <w:bottom w:val="single" w:sz="4" w:space="0" w:color="FFFFFF" w:themeColor="background1"/>
              <w:right w:val="single" w:sz="4" w:space="0" w:color="FFFFFF" w:themeColor="background1"/>
            </w:tcBorders>
            <w:shd w:val="clear" w:color="auto" w:fill="auto"/>
            <w:vAlign w:val="center"/>
          </w:tcPr>
          <w:p w14:paraId="72C66B8D" w14:textId="77777777" w:rsidR="002D7905" w:rsidRPr="009F3E0B" w:rsidRDefault="002D7905" w:rsidP="00F03491">
            <w:pPr>
              <w:autoSpaceDE w:val="0"/>
              <w:autoSpaceDN w:val="0"/>
              <w:adjustRightInd w:val="0"/>
              <w:spacing w:after="0" w:line="240" w:lineRule="auto"/>
              <w:jc w:val="center"/>
              <w:rPr>
                <w:rFonts w:cs="Calibri"/>
                <w:b/>
                <w:bCs/>
                <w:sz w:val="20"/>
                <w:szCs w:val="20"/>
              </w:rPr>
            </w:pPr>
          </w:p>
        </w:tc>
      </w:tr>
    </w:tbl>
    <w:p w14:paraId="77DE9F95" w14:textId="77777777" w:rsidR="002D7905" w:rsidRPr="009F3E0B" w:rsidRDefault="002D7905" w:rsidP="002D7905">
      <w:pPr>
        <w:pStyle w:val="Prrafodelista"/>
        <w:spacing w:after="120" w:line="240" w:lineRule="auto"/>
        <w:ind w:left="360" w:right="28"/>
        <w:jc w:val="both"/>
        <w:rPr>
          <w:rFonts w:cs="Arial"/>
          <w:b/>
          <w:color w:val="1F497D" w:themeColor="text2"/>
          <w:lang w:val="es-ES_tradnl"/>
        </w:rPr>
      </w:pPr>
    </w:p>
    <w:p w14:paraId="329D0CC4" w14:textId="77777777" w:rsidR="002D7905" w:rsidRPr="009F3E0B" w:rsidRDefault="002D7905" w:rsidP="002D7905">
      <w:pPr>
        <w:pStyle w:val="Prrafodelista"/>
        <w:spacing w:after="120" w:line="240" w:lineRule="auto"/>
        <w:ind w:left="360" w:right="28"/>
        <w:jc w:val="both"/>
        <w:rPr>
          <w:rFonts w:cs="Arial"/>
          <w:b/>
          <w:color w:val="1F497D" w:themeColor="text2"/>
          <w:lang w:val="es-ES_tradnl"/>
        </w:rPr>
      </w:pPr>
    </w:p>
    <w:p w14:paraId="4DFF9BEF" w14:textId="77777777" w:rsidR="002D7905" w:rsidRPr="009F3E0B" w:rsidRDefault="002D7905" w:rsidP="002D7905">
      <w:pPr>
        <w:pStyle w:val="Prrafodelista"/>
        <w:numPr>
          <w:ilvl w:val="1"/>
          <w:numId w:val="2"/>
        </w:numPr>
        <w:spacing w:after="120" w:line="240" w:lineRule="auto"/>
        <w:ind w:right="28"/>
        <w:jc w:val="both"/>
        <w:rPr>
          <w:rFonts w:cs="Arial"/>
          <w:b/>
          <w:color w:val="1F497D" w:themeColor="text2"/>
          <w:lang w:val="es-ES_tradnl"/>
        </w:rPr>
      </w:pPr>
      <w:r w:rsidRPr="009F3E0B">
        <w:rPr>
          <w:rFonts w:cs="Arial"/>
          <w:b/>
          <w:color w:val="1F497D" w:themeColor="text2"/>
          <w:lang w:val="es-ES_tradnl"/>
        </w:rPr>
        <w:t>Cost of Sales:</w:t>
      </w:r>
    </w:p>
    <w:p w14:paraId="620E0CC5" w14:textId="77777777" w:rsidR="002D7905" w:rsidRPr="009F3E0B" w:rsidRDefault="002D7905" w:rsidP="002D7905">
      <w:pPr>
        <w:pStyle w:val="Prrafodelista"/>
        <w:spacing w:after="120" w:line="240" w:lineRule="auto"/>
        <w:ind w:left="0" w:right="28"/>
        <w:jc w:val="both"/>
        <w:rPr>
          <w:rFonts w:cs="Arial"/>
          <w:b/>
          <w:lang w:val="es-ES_tradnl"/>
        </w:rPr>
      </w:pPr>
    </w:p>
    <w:p w14:paraId="500CBF73" w14:textId="77777777" w:rsidR="002D7905" w:rsidRPr="009F3E0B" w:rsidRDefault="002D7905" w:rsidP="002D7905">
      <w:pPr>
        <w:pStyle w:val="Prrafodelista"/>
        <w:numPr>
          <w:ilvl w:val="0"/>
          <w:numId w:val="1"/>
        </w:numPr>
        <w:spacing w:after="120" w:line="240" w:lineRule="auto"/>
        <w:ind w:right="28"/>
        <w:jc w:val="both"/>
        <w:rPr>
          <w:lang w:val="en-US"/>
        </w:rPr>
      </w:pPr>
      <w:r w:rsidRPr="009F3E0B">
        <w:rPr>
          <w:lang w:val="en-US"/>
        </w:rPr>
        <w:t xml:space="preserve">The cost of IHC sales accounted 72% of sales, higher than the 56% registered in 2018. The unit costs of fishmeal sales increased by 20% in comparison to the last year, due to lower volumes of </w:t>
      </w:r>
      <w:r w:rsidR="0087216D">
        <w:rPr>
          <w:lang w:val="en-US"/>
        </w:rPr>
        <w:t>processing</w:t>
      </w:r>
      <w:r w:rsidRPr="009F3E0B">
        <w:rPr>
          <w:lang w:val="en-US"/>
        </w:rPr>
        <w:t xml:space="preserve"> and production (38% and 36% less than the last year, respectively). </w:t>
      </w:r>
    </w:p>
    <w:p w14:paraId="14198F79" w14:textId="77777777" w:rsidR="002D7905" w:rsidRPr="009F3E0B" w:rsidRDefault="002D7905" w:rsidP="002D7905">
      <w:pPr>
        <w:pStyle w:val="Prrafodelista"/>
        <w:spacing w:after="120" w:line="240" w:lineRule="auto"/>
        <w:ind w:left="360" w:right="28"/>
        <w:jc w:val="both"/>
        <w:rPr>
          <w:lang w:val="en-US"/>
        </w:rPr>
      </w:pPr>
    </w:p>
    <w:tbl>
      <w:tblPr>
        <w:tblW w:w="9172" w:type="dxa"/>
        <w:jc w:val="right"/>
        <w:tblCellMar>
          <w:left w:w="70" w:type="dxa"/>
          <w:right w:w="70" w:type="dxa"/>
        </w:tblCellMar>
        <w:tblLook w:val="04A0" w:firstRow="1" w:lastRow="0" w:firstColumn="1" w:lastColumn="0" w:noHBand="0" w:noVBand="1"/>
      </w:tblPr>
      <w:tblGrid>
        <w:gridCol w:w="4575"/>
        <w:gridCol w:w="1701"/>
        <w:gridCol w:w="1701"/>
        <w:gridCol w:w="1195"/>
      </w:tblGrid>
      <w:tr w:rsidR="002D7905" w:rsidRPr="009F3E0B" w14:paraId="610D9487" w14:textId="77777777" w:rsidTr="00F03491">
        <w:trPr>
          <w:trHeight w:val="292"/>
          <w:jc w:val="right"/>
        </w:trPr>
        <w:tc>
          <w:tcPr>
            <w:tcW w:w="4575" w:type="dxa"/>
            <w:tcBorders>
              <w:top w:val="nil"/>
              <w:left w:val="nil"/>
              <w:bottom w:val="nil"/>
              <w:right w:val="single" w:sz="8" w:space="0" w:color="00549E"/>
            </w:tcBorders>
            <w:shd w:val="clear" w:color="auto" w:fill="FFFFFF"/>
            <w:noWrap/>
            <w:vAlign w:val="center"/>
            <w:hideMark/>
          </w:tcPr>
          <w:p w14:paraId="33A1CFA1" w14:textId="77777777" w:rsidR="002D7905" w:rsidRPr="009F3E0B" w:rsidRDefault="002D7905" w:rsidP="00F03491">
            <w:pPr>
              <w:spacing w:after="0" w:line="240" w:lineRule="auto"/>
              <w:rPr>
                <w:rFonts w:eastAsia="Times New Roman"/>
                <w:color w:val="000000"/>
                <w:sz w:val="20"/>
                <w:szCs w:val="20"/>
                <w:lang w:val="en-US" w:eastAsia="es-PE"/>
              </w:rPr>
            </w:pPr>
          </w:p>
        </w:tc>
        <w:tc>
          <w:tcPr>
            <w:tcW w:w="4597" w:type="dxa"/>
            <w:gridSpan w:val="3"/>
            <w:tcBorders>
              <w:top w:val="single" w:sz="8" w:space="0" w:color="00549E"/>
              <w:left w:val="nil"/>
              <w:bottom w:val="single" w:sz="4" w:space="0" w:color="FFFFFF" w:themeColor="background1"/>
              <w:right w:val="single" w:sz="8" w:space="0" w:color="00549E"/>
            </w:tcBorders>
            <w:shd w:val="clear" w:color="auto" w:fill="00549E"/>
            <w:noWrap/>
            <w:vAlign w:val="center"/>
            <w:hideMark/>
          </w:tcPr>
          <w:p w14:paraId="61A70F94" w14:textId="77777777" w:rsidR="002D7905" w:rsidRPr="009F3E0B" w:rsidRDefault="002D7905" w:rsidP="00F03491">
            <w:pPr>
              <w:spacing w:after="0" w:line="240" w:lineRule="auto"/>
              <w:jc w:val="center"/>
              <w:rPr>
                <w:rFonts w:eastAsia="Times New Roman"/>
                <w:b/>
                <w:bCs/>
                <w:color w:val="FFFFFF"/>
                <w:sz w:val="20"/>
                <w:szCs w:val="20"/>
                <w:lang w:eastAsia="es-PE"/>
              </w:rPr>
            </w:pPr>
            <w:r w:rsidRPr="009F3E0B">
              <w:rPr>
                <w:rFonts w:eastAsia="Times New Roman"/>
                <w:b/>
                <w:bCs/>
                <w:color w:val="FFFFFF"/>
                <w:sz w:val="20"/>
                <w:szCs w:val="20"/>
                <w:lang w:eastAsia="es-PE"/>
              </w:rPr>
              <w:t>Cost of IHC Sale</w:t>
            </w:r>
            <w:r w:rsidR="0087216D">
              <w:rPr>
                <w:rFonts w:eastAsia="Times New Roman"/>
                <w:b/>
                <w:bCs/>
                <w:color w:val="FFFFFF"/>
                <w:sz w:val="20"/>
                <w:szCs w:val="20"/>
                <w:lang w:eastAsia="es-PE"/>
              </w:rPr>
              <w:t>s</w:t>
            </w:r>
          </w:p>
        </w:tc>
      </w:tr>
      <w:tr w:rsidR="002D7905" w:rsidRPr="009F3E0B" w14:paraId="2770B822" w14:textId="77777777" w:rsidTr="00F03491">
        <w:trPr>
          <w:trHeight w:val="292"/>
          <w:jc w:val="right"/>
        </w:trPr>
        <w:tc>
          <w:tcPr>
            <w:tcW w:w="4575" w:type="dxa"/>
            <w:tcBorders>
              <w:top w:val="nil"/>
              <w:left w:val="nil"/>
              <w:bottom w:val="single" w:sz="8" w:space="0" w:color="00549E"/>
              <w:right w:val="single" w:sz="8" w:space="0" w:color="00549E"/>
            </w:tcBorders>
            <w:shd w:val="clear" w:color="auto" w:fill="FFFFFF"/>
            <w:noWrap/>
            <w:vAlign w:val="center"/>
            <w:hideMark/>
          </w:tcPr>
          <w:p w14:paraId="6107F13B" w14:textId="77777777" w:rsidR="002D7905" w:rsidRPr="009F3E0B" w:rsidRDefault="002D7905" w:rsidP="00F03491">
            <w:pPr>
              <w:spacing w:after="0" w:line="240" w:lineRule="auto"/>
              <w:rPr>
                <w:rFonts w:eastAsia="Times New Roman"/>
                <w:color w:val="000000"/>
                <w:sz w:val="20"/>
                <w:szCs w:val="20"/>
                <w:lang w:eastAsia="es-PE"/>
              </w:rPr>
            </w:pPr>
            <w:r w:rsidRPr="009F3E0B">
              <w:rPr>
                <w:rFonts w:eastAsia="Times New Roman"/>
                <w:color w:val="000000"/>
                <w:sz w:val="20"/>
                <w:szCs w:val="20"/>
                <w:lang w:eastAsia="es-PE"/>
              </w:rPr>
              <w:t> </w:t>
            </w:r>
          </w:p>
        </w:tc>
        <w:tc>
          <w:tcPr>
            <w:tcW w:w="1701" w:type="dxa"/>
            <w:tcBorders>
              <w:top w:val="single" w:sz="4" w:space="0" w:color="FFFFFF" w:themeColor="background1"/>
              <w:left w:val="nil"/>
              <w:bottom w:val="single" w:sz="8" w:space="0" w:color="00549E"/>
              <w:right w:val="single" w:sz="4" w:space="0" w:color="FFFFFF" w:themeColor="background1"/>
            </w:tcBorders>
            <w:shd w:val="clear" w:color="auto" w:fill="00549E"/>
            <w:noWrap/>
            <w:vAlign w:val="center"/>
            <w:hideMark/>
          </w:tcPr>
          <w:p w14:paraId="08BE5DBF" w14:textId="77777777" w:rsidR="002D7905" w:rsidRPr="009F3E0B" w:rsidRDefault="002D7905" w:rsidP="00F03491">
            <w:pPr>
              <w:spacing w:after="0" w:line="240" w:lineRule="auto"/>
              <w:jc w:val="center"/>
              <w:rPr>
                <w:rFonts w:eastAsia="Times New Roman"/>
                <w:b/>
                <w:bCs/>
                <w:color w:val="FFFFFF"/>
                <w:sz w:val="20"/>
                <w:szCs w:val="20"/>
                <w:lang w:eastAsia="es-PE"/>
              </w:rPr>
            </w:pPr>
            <w:r w:rsidRPr="009F3E0B">
              <w:rPr>
                <w:rFonts w:eastAsia="Times New Roman"/>
                <w:b/>
                <w:bCs/>
                <w:color w:val="FFFFFF"/>
                <w:sz w:val="20"/>
                <w:szCs w:val="20"/>
                <w:lang w:eastAsia="es-PE"/>
              </w:rPr>
              <w:t xml:space="preserve"> As at 4Q18</w:t>
            </w:r>
          </w:p>
        </w:tc>
        <w:tc>
          <w:tcPr>
            <w:tcW w:w="1701" w:type="dxa"/>
            <w:tcBorders>
              <w:top w:val="single" w:sz="4" w:space="0" w:color="FFFFFF" w:themeColor="background1"/>
              <w:left w:val="single" w:sz="4" w:space="0" w:color="FFFFFF" w:themeColor="background1"/>
              <w:bottom w:val="single" w:sz="8" w:space="0" w:color="00549E"/>
              <w:right w:val="single" w:sz="4" w:space="0" w:color="FFFFFF" w:themeColor="background1"/>
            </w:tcBorders>
            <w:shd w:val="clear" w:color="auto" w:fill="00549E"/>
            <w:noWrap/>
            <w:vAlign w:val="center"/>
            <w:hideMark/>
          </w:tcPr>
          <w:p w14:paraId="0A1F1ECA" w14:textId="77777777" w:rsidR="002D7905" w:rsidRPr="009F3E0B" w:rsidRDefault="002D7905" w:rsidP="00F03491">
            <w:pPr>
              <w:spacing w:after="0" w:line="240" w:lineRule="auto"/>
              <w:jc w:val="center"/>
              <w:rPr>
                <w:rFonts w:eastAsia="Times New Roman"/>
                <w:b/>
                <w:bCs/>
                <w:color w:val="FFFFFF" w:themeColor="background1"/>
                <w:sz w:val="20"/>
                <w:szCs w:val="20"/>
                <w:lang w:eastAsia="es-PE"/>
              </w:rPr>
            </w:pPr>
            <w:r w:rsidRPr="009F3E0B">
              <w:rPr>
                <w:rFonts w:eastAsia="Times New Roman"/>
                <w:b/>
                <w:bCs/>
                <w:color w:val="FFFFFF" w:themeColor="background1"/>
                <w:sz w:val="20"/>
                <w:szCs w:val="20"/>
                <w:lang w:eastAsia="es-PE"/>
              </w:rPr>
              <w:t xml:space="preserve"> As at 4Q19</w:t>
            </w:r>
          </w:p>
        </w:tc>
        <w:tc>
          <w:tcPr>
            <w:tcW w:w="1195" w:type="dxa"/>
            <w:tcBorders>
              <w:top w:val="single" w:sz="4" w:space="0" w:color="FFFFFF" w:themeColor="background1"/>
              <w:left w:val="single" w:sz="4" w:space="0" w:color="FFFFFF" w:themeColor="background1"/>
              <w:bottom w:val="single" w:sz="8" w:space="0" w:color="00549E"/>
              <w:right w:val="single" w:sz="8" w:space="0" w:color="00549E"/>
            </w:tcBorders>
            <w:shd w:val="clear" w:color="auto" w:fill="00549E"/>
            <w:noWrap/>
            <w:vAlign w:val="center"/>
            <w:hideMark/>
          </w:tcPr>
          <w:p w14:paraId="66ECD9E9" w14:textId="77777777" w:rsidR="002D7905" w:rsidRPr="009F3E0B" w:rsidRDefault="002D7905" w:rsidP="00F03491">
            <w:pPr>
              <w:spacing w:after="0" w:line="240" w:lineRule="auto"/>
              <w:jc w:val="center"/>
              <w:rPr>
                <w:rFonts w:eastAsia="Times New Roman"/>
                <w:b/>
                <w:bCs/>
                <w:color w:val="FFFFFF" w:themeColor="background1"/>
                <w:sz w:val="20"/>
                <w:szCs w:val="20"/>
                <w:lang w:eastAsia="es-PE"/>
              </w:rPr>
            </w:pPr>
            <w:r w:rsidRPr="009F3E0B">
              <w:rPr>
                <w:rFonts w:eastAsia="Times New Roman"/>
                <w:b/>
                <w:bCs/>
                <w:color w:val="FFFFFF" w:themeColor="background1"/>
                <w:sz w:val="20"/>
                <w:szCs w:val="20"/>
                <w:lang w:eastAsia="es-PE"/>
              </w:rPr>
              <w:t>Variation</w:t>
            </w:r>
          </w:p>
        </w:tc>
      </w:tr>
      <w:tr w:rsidR="002D7905" w:rsidRPr="009F3E0B" w14:paraId="0AFA018A" w14:textId="77777777" w:rsidTr="00F03491">
        <w:trPr>
          <w:trHeight w:val="277"/>
          <w:jc w:val="right"/>
        </w:trPr>
        <w:tc>
          <w:tcPr>
            <w:tcW w:w="4575" w:type="dxa"/>
            <w:tcBorders>
              <w:top w:val="nil"/>
              <w:left w:val="single" w:sz="8" w:space="0" w:color="00549E"/>
              <w:bottom w:val="nil"/>
              <w:right w:val="single" w:sz="8" w:space="0" w:color="00549E"/>
            </w:tcBorders>
            <w:shd w:val="clear" w:color="auto" w:fill="FFFFFF"/>
            <w:noWrap/>
            <w:vAlign w:val="center"/>
          </w:tcPr>
          <w:p w14:paraId="2A54A6D3" w14:textId="77777777" w:rsidR="002D7905" w:rsidRPr="009F3E0B" w:rsidRDefault="002D7905" w:rsidP="00F03491">
            <w:pPr>
              <w:spacing w:after="0" w:line="240" w:lineRule="auto"/>
              <w:ind w:left="500"/>
              <w:rPr>
                <w:rFonts w:eastAsia="Times New Roman"/>
                <w:color w:val="000000"/>
                <w:sz w:val="20"/>
                <w:szCs w:val="20"/>
                <w:lang w:eastAsia="es-PE"/>
              </w:rPr>
            </w:pPr>
            <w:r w:rsidRPr="009F3E0B">
              <w:rPr>
                <w:rFonts w:eastAsia="Times New Roman"/>
                <w:color w:val="000000"/>
                <w:sz w:val="20"/>
                <w:szCs w:val="20"/>
                <w:lang w:eastAsia="es-PE"/>
              </w:rPr>
              <w:t>Initial Inventory</w:t>
            </w:r>
          </w:p>
        </w:tc>
        <w:tc>
          <w:tcPr>
            <w:tcW w:w="1701" w:type="dxa"/>
            <w:tcBorders>
              <w:right w:val="single" w:sz="4" w:space="0" w:color="0065AC" w:themeColor="accent2"/>
            </w:tcBorders>
            <w:shd w:val="clear" w:color="auto" w:fill="FFFFFF"/>
            <w:noWrap/>
            <w:vAlign w:val="center"/>
          </w:tcPr>
          <w:p w14:paraId="0C90C885"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897</w:t>
            </w:r>
          </w:p>
        </w:tc>
        <w:tc>
          <w:tcPr>
            <w:tcW w:w="1701" w:type="dxa"/>
            <w:tcBorders>
              <w:left w:val="single" w:sz="4" w:space="0" w:color="0065AC" w:themeColor="accent2"/>
              <w:right w:val="single" w:sz="4" w:space="0" w:color="0065AC" w:themeColor="accent2"/>
            </w:tcBorders>
            <w:shd w:val="clear" w:color="auto" w:fill="FFFFFF"/>
            <w:noWrap/>
            <w:vAlign w:val="center"/>
          </w:tcPr>
          <w:p w14:paraId="29693DF5"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69,660</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457A96DA"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7,666%</w:t>
            </w:r>
          </w:p>
        </w:tc>
      </w:tr>
      <w:tr w:rsidR="002D7905" w:rsidRPr="009F3E0B" w14:paraId="522C2635" w14:textId="77777777" w:rsidTr="00F03491">
        <w:trPr>
          <w:trHeight w:val="277"/>
          <w:jc w:val="right"/>
        </w:trPr>
        <w:tc>
          <w:tcPr>
            <w:tcW w:w="4575" w:type="dxa"/>
            <w:tcBorders>
              <w:top w:val="nil"/>
              <w:left w:val="single" w:sz="8" w:space="0" w:color="00549E"/>
              <w:bottom w:val="nil"/>
              <w:right w:val="single" w:sz="8" w:space="0" w:color="00549E"/>
            </w:tcBorders>
            <w:shd w:val="clear" w:color="auto" w:fill="FFFFFF"/>
            <w:noWrap/>
            <w:vAlign w:val="center"/>
          </w:tcPr>
          <w:p w14:paraId="3419C487" w14:textId="77777777" w:rsidR="002D7905" w:rsidRPr="009F3E0B" w:rsidRDefault="002D7905" w:rsidP="00F03491">
            <w:pPr>
              <w:spacing w:after="0" w:line="240" w:lineRule="auto"/>
              <w:ind w:left="500"/>
              <w:rPr>
                <w:rFonts w:eastAsia="Times New Roman"/>
                <w:color w:val="000000"/>
                <w:sz w:val="20"/>
                <w:szCs w:val="20"/>
                <w:lang w:eastAsia="es-PE"/>
              </w:rPr>
            </w:pPr>
            <w:r w:rsidRPr="009F3E0B">
              <w:rPr>
                <w:rFonts w:eastAsia="Times New Roman"/>
                <w:color w:val="000000"/>
                <w:sz w:val="20"/>
                <w:szCs w:val="20"/>
                <w:lang w:val="en-US" w:eastAsia="es-PE"/>
              </w:rPr>
              <w:t>Cost of Total Production</w:t>
            </w:r>
            <w:r w:rsidRPr="009F3E0B">
              <w:rPr>
                <w:rStyle w:val="Refdecomentario"/>
                <w:rFonts w:eastAsia="Times New Roman"/>
                <w:lang w:val="es-CL" w:eastAsia="es-ES"/>
              </w:rPr>
              <w:t xml:space="preserve"> </w:t>
            </w:r>
            <w:commentRangeStart w:id="1"/>
            <w:commentRangeEnd w:id="1"/>
            <w:r w:rsidRPr="009F3E0B">
              <w:rPr>
                <w:rStyle w:val="Refdecomentario"/>
                <w:rFonts w:eastAsia="Times New Roman"/>
                <w:lang w:val="es-CL" w:eastAsia="es-ES"/>
              </w:rPr>
              <w:commentReference w:id="1"/>
            </w:r>
          </w:p>
        </w:tc>
        <w:tc>
          <w:tcPr>
            <w:tcW w:w="1701" w:type="dxa"/>
            <w:tcBorders>
              <w:right w:val="single" w:sz="4" w:space="0" w:color="0065AC" w:themeColor="accent2"/>
            </w:tcBorders>
            <w:shd w:val="clear" w:color="auto" w:fill="FFFFFF"/>
            <w:noWrap/>
            <w:vAlign w:val="center"/>
          </w:tcPr>
          <w:p w14:paraId="5B954E20"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196,454</w:t>
            </w:r>
          </w:p>
        </w:tc>
        <w:tc>
          <w:tcPr>
            <w:tcW w:w="1701" w:type="dxa"/>
            <w:tcBorders>
              <w:left w:val="single" w:sz="4" w:space="0" w:color="0065AC" w:themeColor="accent2"/>
              <w:right w:val="single" w:sz="4" w:space="0" w:color="0065AC" w:themeColor="accent2"/>
            </w:tcBorders>
            <w:shd w:val="clear" w:color="auto" w:fill="FFFFFF"/>
            <w:noWrap/>
            <w:vAlign w:val="center"/>
          </w:tcPr>
          <w:p w14:paraId="09E30EB9"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147,171</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66B894AA"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-25%</w:t>
            </w:r>
          </w:p>
        </w:tc>
      </w:tr>
      <w:tr w:rsidR="002D7905" w:rsidRPr="009F3E0B" w14:paraId="5DD798B3" w14:textId="77777777" w:rsidTr="00F03491">
        <w:trPr>
          <w:trHeight w:val="277"/>
          <w:jc w:val="right"/>
        </w:trPr>
        <w:tc>
          <w:tcPr>
            <w:tcW w:w="4575" w:type="dxa"/>
            <w:tcBorders>
              <w:top w:val="nil"/>
              <w:left w:val="single" w:sz="8" w:space="0" w:color="00549E"/>
              <w:bottom w:val="nil"/>
              <w:right w:val="single" w:sz="8" w:space="0" w:color="00549E"/>
            </w:tcBorders>
            <w:shd w:val="clear" w:color="auto" w:fill="FFFFFF"/>
            <w:noWrap/>
            <w:vAlign w:val="center"/>
          </w:tcPr>
          <w:p w14:paraId="02C2A10A" w14:textId="77777777" w:rsidR="002D7905" w:rsidRPr="009F3E0B" w:rsidRDefault="002D7905" w:rsidP="00F03491">
            <w:pPr>
              <w:spacing w:after="0" w:line="240" w:lineRule="auto"/>
              <w:ind w:left="500"/>
              <w:rPr>
                <w:rFonts w:eastAsia="Times New Roman"/>
                <w:color w:val="000000"/>
                <w:sz w:val="20"/>
                <w:szCs w:val="20"/>
                <w:lang w:eastAsia="es-PE"/>
              </w:rPr>
            </w:pPr>
            <w:r w:rsidRPr="009F3E0B">
              <w:rPr>
                <w:rFonts w:eastAsia="Times New Roman"/>
                <w:color w:val="000000"/>
                <w:sz w:val="20"/>
                <w:szCs w:val="20"/>
                <w:lang w:val="en-US" w:eastAsia="es-PE"/>
              </w:rPr>
              <w:t>Workers</w:t>
            </w:r>
            <w:r w:rsidR="0087216D">
              <w:rPr>
                <w:rFonts w:eastAsia="Times New Roman"/>
                <w:color w:val="000000"/>
                <w:sz w:val="20"/>
                <w:szCs w:val="20"/>
                <w:lang w:val="en-US" w:eastAsia="es-PE"/>
              </w:rPr>
              <w:t>’ profit sharing</w:t>
            </w:r>
          </w:p>
        </w:tc>
        <w:tc>
          <w:tcPr>
            <w:tcW w:w="1701" w:type="dxa"/>
            <w:tcBorders>
              <w:right w:val="single" w:sz="4" w:space="0" w:color="0065AC" w:themeColor="accent2"/>
            </w:tcBorders>
            <w:shd w:val="clear" w:color="auto" w:fill="FFFFFF"/>
            <w:noWrap/>
            <w:vAlign w:val="center"/>
          </w:tcPr>
          <w:p w14:paraId="7FA8B1AE"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3,187</w:t>
            </w:r>
          </w:p>
        </w:tc>
        <w:tc>
          <w:tcPr>
            <w:tcW w:w="1701" w:type="dxa"/>
            <w:tcBorders>
              <w:left w:val="single" w:sz="4" w:space="0" w:color="0065AC" w:themeColor="accent2"/>
              <w:right w:val="single" w:sz="4" w:space="0" w:color="0065AC" w:themeColor="accent2"/>
            </w:tcBorders>
            <w:shd w:val="clear" w:color="auto" w:fill="FFFFFF"/>
            <w:noWrap/>
            <w:vAlign w:val="center"/>
          </w:tcPr>
          <w:p w14:paraId="05B55122"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1,991</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17F64591"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-38%</w:t>
            </w:r>
          </w:p>
        </w:tc>
      </w:tr>
      <w:tr w:rsidR="002D7905" w:rsidRPr="009F3E0B" w14:paraId="42F66F35" w14:textId="77777777" w:rsidTr="00F03491">
        <w:trPr>
          <w:trHeight w:val="277"/>
          <w:jc w:val="right"/>
        </w:trPr>
        <w:tc>
          <w:tcPr>
            <w:tcW w:w="4575" w:type="dxa"/>
            <w:tcBorders>
              <w:top w:val="nil"/>
              <w:left w:val="single" w:sz="8" w:space="0" w:color="00549E"/>
              <w:bottom w:val="nil"/>
              <w:right w:val="single" w:sz="8" w:space="0" w:color="00549E"/>
            </w:tcBorders>
            <w:shd w:val="clear" w:color="auto" w:fill="FFFFFF"/>
            <w:noWrap/>
            <w:vAlign w:val="center"/>
          </w:tcPr>
          <w:p w14:paraId="330A00BE" w14:textId="77777777" w:rsidR="002D7905" w:rsidRPr="009F3E0B" w:rsidRDefault="002D7905" w:rsidP="00F03491">
            <w:pPr>
              <w:spacing w:after="0" w:line="240" w:lineRule="auto"/>
              <w:ind w:left="500"/>
              <w:rPr>
                <w:rFonts w:eastAsia="Times New Roman"/>
                <w:color w:val="000000"/>
                <w:sz w:val="20"/>
                <w:szCs w:val="20"/>
                <w:lang w:eastAsia="es-PE"/>
              </w:rPr>
            </w:pPr>
            <w:r w:rsidRPr="009F3E0B">
              <w:rPr>
                <w:rFonts w:eastAsia="Times New Roman"/>
                <w:color w:val="000000"/>
                <w:sz w:val="20"/>
                <w:szCs w:val="20"/>
                <w:lang w:val="en-US" w:eastAsia="es-PE"/>
              </w:rPr>
              <w:t>Final IHC Inventory</w:t>
            </w:r>
          </w:p>
        </w:tc>
        <w:tc>
          <w:tcPr>
            <w:tcW w:w="1701" w:type="dxa"/>
            <w:tcBorders>
              <w:right w:val="single" w:sz="4" w:space="0" w:color="0065AC" w:themeColor="accent2"/>
            </w:tcBorders>
            <w:shd w:val="clear" w:color="auto" w:fill="FFFFFF"/>
            <w:noWrap/>
            <w:vAlign w:val="center"/>
          </w:tcPr>
          <w:p w14:paraId="21CB3A37"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69,660</w:t>
            </w:r>
          </w:p>
        </w:tc>
        <w:tc>
          <w:tcPr>
            <w:tcW w:w="1701" w:type="dxa"/>
            <w:tcBorders>
              <w:left w:val="single" w:sz="4" w:space="0" w:color="0065AC" w:themeColor="accent2"/>
              <w:right w:val="single" w:sz="4" w:space="0" w:color="0065AC" w:themeColor="accent2"/>
            </w:tcBorders>
            <w:shd w:val="clear" w:color="auto" w:fill="FFFFFF"/>
            <w:noWrap/>
            <w:vAlign w:val="center"/>
          </w:tcPr>
          <w:p w14:paraId="0C850482"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46,181</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660AAF5D"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-34%</w:t>
            </w:r>
          </w:p>
        </w:tc>
      </w:tr>
      <w:tr w:rsidR="002D7905" w:rsidRPr="009F3E0B" w14:paraId="02B87E3A" w14:textId="77777777" w:rsidTr="00F03491">
        <w:trPr>
          <w:trHeight w:val="277"/>
          <w:jc w:val="right"/>
        </w:trPr>
        <w:tc>
          <w:tcPr>
            <w:tcW w:w="4575" w:type="dxa"/>
            <w:tcBorders>
              <w:top w:val="nil"/>
              <w:left w:val="single" w:sz="8" w:space="0" w:color="00549E"/>
              <w:bottom w:val="nil"/>
              <w:right w:val="single" w:sz="8" w:space="0" w:color="00549E"/>
            </w:tcBorders>
            <w:shd w:val="clear" w:color="auto" w:fill="FFFFFF"/>
            <w:noWrap/>
            <w:vAlign w:val="center"/>
          </w:tcPr>
          <w:p w14:paraId="031517BA" w14:textId="77777777" w:rsidR="002D7905" w:rsidRPr="009F3E0B" w:rsidRDefault="002D7905" w:rsidP="00F03491">
            <w:pPr>
              <w:spacing w:after="0" w:line="240" w:lineRule="auto"/>
              <w:ind w:left="500"/>
              <w:rPr>
                <w:rFonts w:eastAsia="Times New Roman"/>
                <w:color w:val="000000"/>
                <w:sz w:val="20"/>
                <w:szCs w:val="20"/>
                <w:lang w:val="en-US" w:eastAsia="es-PE"/>
              </w:rPr>
            </w:pPr>
            <w:r w:rsidRPr="009F3E0B">
              <w:rPr>
                <w:rFonts w:eastAsia="Times New Roman"/>
                <w:color w:val="000000"/>
                <w:sz w:val="20"/>
                <w:szCs w:val="20"/>
                <w:lang w:val="en-US" w:eastAsia="es-PE"/>
              </w:rPr>
              <w:t>Cost of Fresh Fish Catch</w:t>
            </w:r>
          </w:p>
        </w:tc>
        <w:tc>
          <w:tcPr>
            <w:tcW w:w="1701" w:type="dxa"/>
            <w:tcBorders>
              <w:right w:val="single" w:sz="4" w:space="0" w:color="0065AC" w:themeColor="accent2"/>
            </w:tcBorders>
            <w:shd w:val="clear" w:color="auto" w:fill="FFFFFF"/>
            <w:noWrap/>
            <w:vAlign w:val="center"/>
          </w:tcPr>
          <w:p w14:paraId="5B3BFB62"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531</w:t>
            </w:r>
          </w:p>
        </w:tc>
        <w:tc>
          <w:tcPr>
            <w:tcW w:w="1701" w:type="dxa"/>
            <w:tcBorders>
              <w:left w:val="single" w:sz="4" w:space="0" w:color="0065AC" w:themeColor="accent2"/>
              <w:right w:val="single" w:sz="4" w:space="0" w:color="0065AC" w:themeColor="accent2"/>
            </w:tcBorders>
            <w:shd w:val="clear" w:color="auto" w:fill="FFFFFF"/>
            <w:noWrap/>
            <w:vAlign w:val="center"/>
          </w:tcPr>
          <w:p w14:paraId="2727BD04"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2,046</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3A8B07D6"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285%</w:t>
            </w:r>
          </w:p>
        </w:tc>
      </w:tr>
      <w:tr w:rsidR="002D7905" w:rsidRPr="009F3E0B" w14:paraId="5EAFADB5" w14:textId="77777777" w:rsidTr="00F03491">
        <w:trPr>
          <w:trHeight w:val="277"/>
          <w:jc w:val="right"/>
        </w:trPr>
        <w:tc>
          <w:tcPr>
            <w:tcW w:w="4575" w:type="dxa"/>
            <w:tcBorders>
              <w:top w:val="double" w:sz="4" w:space="0" w:color="auto"/>
              <w:left w:val="single" w:sz="8" w:space="0" w:color="00549E"/>
              <w:bottom w:val="single" w:sz="4" w:space="0" w:color="0065AC" w:themeColor="accent2"/>
              <w:right w:val="single" w:sz="8" w:space="0" w:color="00549E"/>
            </w:tcBorders>
            <w:shd w:val="clear" w:color="auto" w:fill="FFFFFF"/>
            <w:noWrap/>
            <w:vAlign w:val="center"/>
          </w:tcPr>
          <w:p w14:paraId="7ACF369B" w14:textId="77777777" w:rsidR="002D7905" w:rsidRPr="009F3E0B" w:rsidRDefault="002D7905" w:rsidP="00F03491">
            <w:pPr>
              <w:spacing w:after="0" w:line="240" w:lineRule="auto"/>
              <w:jc w:val="center"/>
              <w:rPr>
                <w:rFonts w:eastAsia="Times New Roman"/>
                <w:b/>
                <w:color w:val="000000"/>
                <w:sz w:val="20"/>
                <w:szCs w:val="20"/>
                <w:lang w:eastAsia="es-PE"/>
              </w:rPr>
            </w:pPr>
            <w:r w:rsidRPr="009F3E0B">
              <w:rPr>
                <w:rFonts w:eastAsia="Times New Roman"/>
                <w:b/>
                <w:color w:val="000000"/>
                <w:sz w:val="20"/>
                <w:szCs w:val="20"/>
                <w:lang w:val="en-US" w:eastAsia="es-PE"/>
              </w:rPr>
              <w:t>COST OF IHC SALE</w:t>
            </w:r>
            <w:r w:rsidR="0087216D">
              <w:rPr>
                <w:rFonts w:eastAsia="Times New Roman"/>
                <w:b/>
                <w:color w:val="000000"/>
                <w:sz w:val="20"/>
                <w:szCs w:val="20"/>
                <w:lang w:val="en-US" w:eastAsia="es-PE"/>
              </w:rPr>
              <w:t>S</w:t>
            </w:r>
          </w:p>
        </w:tc>
        <w:tc>
          <w:tcPr>
            <w:tcW w:w="1701" w:type="dxa"/>
            <w:tcBorders>
              <w:top w:val="double" w:sz="4" w:space="0" w:color="auto"/>
              <w:bottom w:val="single" w:sz="4" w:space="0" w:color="0065AC" w:themeColor="accent2"/>
              <w:right w:val="single" w:sz="4" w:space="0" w:color="0065AC" w:themeColor="accent2"/>
            </w:tcBorders>
            <w:shd w:val="clear" w:color="auto" w:fill="FFFFFF"/>
            <w:noWrap/>
            <w:vAlign w:val="center"/>
          </w:tcPr>
          <w:p w14:paraId="7A6ED9B5" w14:textId="77777777" w:rsidR="002D7905" w:rsidRPr="009F3E0B" w:rsidRDefault="002D7905" w:rsidP="00F03491">
            <w:pPr>
              <w:spacing w:after="0" w:line="240" w:lineRule="auto"/>
              <w:jc w:val="center"/>
              <w:rPr>
                <w:rFonts w:eastAsia="Times New Roman"/>
                <w:b/>
                <w:color w:val="000000"/>
                <w:sz w:val="20"/>
                <w:szCs w:val="20"/>
                <w:lang w:eastAsia="es-PE"/>
              </w:rPr>
            </w:pPr>
            <w:r w:rsidRPr="009F3E0B">
              <w:rPr>
                <w:rFonts w:eastAsia="Times New Roman"/>
                <w:b/>
                <w:color w:val="000000"/>
                <w:sz w:val="20"/>
                <w:szCs w:val="20"/>
                <w:lang w:eastAsia="es-PE"/>
              </w:rPr>
              <w:t>131,409</w:t>
            </w:r>
          </w:p>
        </w:tc>
        <w:tc>
          <w:tcPr>
            <w:tcW w:w="1701" w:type="dxa"/>
            <w:tcBorders>
              <w:top w:val="double" w:sz="4" w:space="0" w:color="auto"/>
              <w:left w:val="single" w:sz="4" w:space="0" w:color="0065AC" w:themeColor="accent2"/>
              <w:bottom w:val="single" w:sz="4" w:space="0" w:color="0065AC" w:themeColor="accent2"/>
              <w:right w:val="single" w:sz="4" w:space="0" w:color="0065AC" w:themeColor="accent2"/>
            </w:tcBorders>
            <w:shd w:val="clear" w:color="auto" w:fill="FFFFFF"/>
            <w:noWrap/>
            <w:vAlign w:val="center"/>
          </w:tcPr>
          <w:p w14:paraId="09A30033" w14:textId="77777777" w:rsidR="002D7905" w:rsidRPr="009F3E0B" w:rsidRDefault="002D7905" w:rsidP="00F03491">
            <w:pPr>
              <w:spacing w:after="0" w:line="240" w:lineRule="auto"/>
              <w:jc w:val="center"/>
              <w:rPr>
                <w:rFonts w:eastAsia="Times New Roman"/>
                <w:b/>
                <w:color w:val="000000"/>
                <w:sz w:val="20"/>
                <w:szCs w:val="20"/>
                <w:lang w:eastAsia="es-PE"/>
              </w:rPr>
            </w:pPr>
            <w:r w:rsidRPr="009F3E0B">
              <w:rPr>
                <w:rFonts w:eastAsia="Times New Roman"/>
                <w:b/>
                <w:color w:val="000000"/>
                <w:sz w:val="20"/>
                <w:szCs w:val="20"/>
                <w:lang w:eastAsia="es-PE"/>
              </w:rPr>
              <w:t>174,688</w:t>
            </w:r>
          </w:p>
        </w:tc>
        <w:tc>
          <w:tcPr>
            <w:tcW w:w="1195" w:type="dxa"/>
            <w:tcBorders>
              <w:top w:val="double" w:sz="4" w:space="0" w:color="auto"/>
              <w:left w:val="single" w:sz="4" w:space="0" w:color="0065AC" w:themeColor="accent2"/>
              <w:bottom w:val="single" w:sz="4" w:space="0" w:color="0065AC" w:themeColor="accent2"/>
              <w:right w:val="single" w:sz="8" w:space="0" w:color="00549E"/>
            </w:tcBorders>
            <w:shd w:val="clear" w:color="auto" w:fill="FFFFFF"/>
            <w:noWrap/>
            <w:vAlign w:val="center"/>
          </w:tcPr>
          <w:p w14:paraId="4D4B595A" w14:textId="77777777" w:rsidR="002D7905" w:rsidRPr="009F3E0B" w:rsidRDefault="002D7905" w:rsidP="00F03491">
            <w:pPr>
              <w:spacing w:after="0" w:line="240" w:lineRule="auto"/>
              <w:jc w:val="center"/>
              <w:rPr>
                <w:rFonts w:eastAsia="Times New Roman"/>
                <w:b/>
                <w:color w:val="000000"/>
                <w:sz w:val="20"/>
                <w:szCs w:val="20"/>
                <w:lang w:eastAsia="es-PE"/>
              </w:rPr>
            </w:pPr>
            <w:r w:rsidRPr="009F3E0B">
              <w:rPr>
                <w:rFonts w:eastAsia="Times New Roman"/>
                <w:b/>
                <w:color w:val="000000"/>
                <w:sz w:val="20"/>
                <w:szCs w:val="20"/>
                <w:lang w:eastAsia="es-PE"/>
              </w:rPr>
              <w:t>33%</w:t>
            </w:r>
          </w:p>
        </w:tc>
      </w:tr>
    </w:tbl>
    <w:p w14:paraId="14A7D4B2" w14:textId="77777777" w:rsidR="002D7905" w:rsidRPr="009F3E0B" w:rsidRDefault="002D7905" w:rsidP="002D7905">
      <w:pPr>
        <w:pStyle w:val="Prrafodelista"/>
        <w:spacing w:after="120" w:line="240" w:lineRule="auto"/>
        <w:ind w:left="360" w:right="28"/>
        <w:jc w:val="both"/>
      </w:pPr>
    </w:p>
    <w:p w14:paraId="05975F46" w14:textId="77777777" w:rsidR="002D7905" w:rsidRDefault="002D7905" w:rsidP="002D7905">
      <w:pPr>
        <w:numPr>
          <w:ilvl w:val="0"/>
          <w:numId w:val="1"/>
        </w:numPr>
        <w:spacing w:after="120" w:line="240" w:lineRule="auto"/>
        <w:ind w:right="28"/>
        <w:jc w:val="both"/>
        <w:rPr>
          <w:rFonts w:eastAsia="Times New Roman" w:cs="Arial"/>
          <w:lang w:val="en-US" w:eastAsia="es-ES"/>
        </w:rPr>
      </w:pPr>
      <w:r w:rsidRPr="009F3E0B">
        <w:rPr>
          <w:rFonts w:eastAsia="Times New Roman" w:cs="Arial"/>
          <w:lang w:val="en-US" w:eastAsia="es-ES"/>
        </w:rPr>
        <w:lastRenderedPageBreak/>
        <w:t xml:space="preserve">The cost of Total Production is comprised of costs of catch, purchase to third parties and </w:t>
      </w:r>
      <w:r w:rsidRPr="002E4AD5">
        <w:rPr>
          <w:rFonts w:eastAsia="Times New Roman" w:cs="Arial"/>
          <w:lang w:val="en-US" w:eastAsia="es-ES"/>
        </w:rPr>
        <w:t>processing costs.</w:t>
      </w:r>
    </w:p>
    <w:p w14:paraId="1B2EB329" w14:textId="77777777" w:rsidR="002E4AD5" w:rsidRPr="002E4AD5" w:rsidRDefault="002E4AD5" w:rsidP="002E4AD5">
      <w:pPr>
        <w:spacing w:after="120" w:line="240" w:lineRule="auto"/>
        <w:ind w:left="360" w:right="28"/>
        <w:jc w:val="both"/>
        <w:rPr>
          <w:rFonts w:eastAsia="Times New Roman" w:cs="Arial"/>
          <w:lang w:val="en-US" w:eastAsia="es-ES"/>
        </w:rPr>
      </w:pPr>
    </w:p>
    <w:p w14:paraId="699BDE3E" w14:textId="77777777" w:rsidR="002D7905" w:rsidRPr="00762793" w:rsidRDefault="002D7905" w:rsidP="002D7905">
      <w:pPr>
        <w:pStyle w:val="Prrafodelista"/>
        <w:numPr>
          <w:ilvl w:val="0"/>
          <w:numId w:val="6"/>
        </w:numPr>
        <w:spacing w:after="120" w:line="240" w:lineRule="auto"/>
        <w:ind w:left="426" w:right="28" w:hanging="426"/>
        <w:jc w:val="both"/>
      </w:pPr>
      <w:r w:rsidRPr="00762793">
        <w:rPr>
          <w:u w:val="single"/>
        </w:rPr>
        <w:t>Costs of Catch</w:t>
      </w:r>
    </w:p>
    <w:p w14:paraId="1BA9F320" w14:textId="77777777" w:rsidR="002D7905" w:rsidRPr="002D7905" w:rsidRDefault="002D7905" w:rsidP="002D7905">
      <w:pPr>
        <w:pStyle w:val="Prrafodelista"/>
        <w:spacing w:after="120" w:line="240" w:lineRule="auto"/>
        <w:ind w:left="426" w:right="28"/>
        <w:jc w:val="both"/>
        <w:rPr>
          <w:lang w:val="en-US"/>
        </w:rPr>
      </w:pPr>
      <w:r w:rsidRPr="00762793">
        <w:rPr>
          <w:lang w:val="en-US"/>
        </w:rPr>
        <w:t>As at December 31, 2019, the cost of anchovy catch per MT was 43% higher than the previous year, mainly due to the increase in the price of Diesel gallon plus the greater fishing effort and the lower catch volum</w:t>
      </w:r>
      <w:r w:rsidRPr="009F3E0B">
        <w:rPr>
          <w:lang w:val="en-US"/>
        </w:rPr>
        <w:t xml:space="preserve">es that increased fixed expenses per ton. Additionally, it has been possible to increase </w:t>
      </w:r>
      <w:r w:rsidR="002E4AD5">
        <w:rPr>
          <w:lang w:val="en-US"/>
        </w:rPr>
        <w:t>the participation in quota rent</w:t>
      </w:r>
      <w:r w:rsidRPr="009F3E0B">
        <w:rPr>
          <w:lang w:val="en-US"/>
        </w:rPr>
        <w:t xml:space="preserve"> by a total of US $ 7.5 million (US $ 1.6 million in 2018). </w:t>
      </w:r>
    </w:p>
    <w:p w14:paraId="61E0DD1A" w14:textId="77777777" w:rsidR="002D7905" w:rsidRPr="002D7905" w:rsidRDefault="002D7905" w:rsidP="002D7905">
      <w:pPr>
        <w:pStyle w:val="Prrafodelista"/>
        <w:spacing w:after="120" w:line="240" w:lineRule="auto"/>
        <w:ind w:left="426" w:right="28"/>
        <w:jc w:val="both"/>
        <w:rPr>
          <w:rFonts w:cs="Arial"/>
          <w:lang w:val="en-US"/>
        </w:rPr>
      </w:pPr>
    </w:p>
    <w:tbl>
      <w:tblPr>
        <w:tblW w:w="9141" w:type="dxa"/>
        <w:jc w:val="right"/>
        <w:tblCellMar>
          <w:left w:w="70" w:type="dxa"/>
          <w:right w:w="70" w:type="dxa"/>
        </w:tblCellMar>
        <w:tblLook w:val="04A0" w:firstRow="1" w:lastRow="0" w:firstColumn="1" w:lastColumn="0" w:noHBand="0" w:noVBand="1"/>
      </w:tblPr>
      <w:tblGrid>
        <w:gridCol w:w="4562"/>
        <w:gridCol w:w="1693"/>
        <w:gridCol w:w="1695"/>
        <w:gridCol w:w="1191"/>
      </w:tblGrid>
      <w:tr w:rsidR="002D7905" w:rsidRPr="009F3E0B" w14:paraId="4E47985B" w14:textId="77777777" w:rsidTr="00F03491">
        <w:trPr>
          <w:trHeight w:val="265"/>
          <w:jc w:val="right"/>
        </w:trPr>
        <w:tc>
          <w:tcPr>
            <w:tcW w:w="4562" w:type="dxa"/>
            <w:tcBorders>
              <w:top w:val="nil"/>
              <w:left w:val="nil"/>
              <w:bottom w:val="nil"/>
              <w:right w:val="single" w:sz="8" w:space="0" w:color="00549E"/>
            </w:tcBorders>
            <w:shd w:val="clear" w:color="auto" w:fill="FFFFFF"/>
            <w:noWrap/>
            <w:vAlign w:val="center"/>
            <w:hideMark/>
          </w:tcPr>
          <w:p w14:paraId="0A8F1D6B" w14:textId="77777777" w:rsidR="002D7905" w:rsidRPr="002D7905" w:rsidRDefault="002D7905" w:rsidP="00F03491">
            <w:pPr>
              <w:spacing w:after="0" w:line="240" w:lineRule="auto"/>
              <w:rPr>
                <w:rFonts w:eastAsia="Times New Roman"/>
                <w:color w:val="000000"/>
                <w:sz w:val="20"/>
                <w:szCs w:val="20"/>
                <w:lang w:val="en-US" w:eastAsia="es-PE"/>
              </w:rPr>
            </w:pPr>
          </w:p>
        </w:tc>
        <w:tc>
          <w:tcPr>
            <w:tcW w:w="4579" w:type="dxa"/>
            <w:gridSpan w:val="3"/>
            <w:tcBorders>
              <w:top w:val="single" w:sz="8" w:space="0" w:color="00549E"/>
              <w:left w:val="nil"/>
              <w:bottom w:val="single" w:sz="4" w:space="0" w:color="FFFFFF" w:themeColor="background1"/>
              <w:right w:val="single" w:sz="8" w:space="0" w:color="00549E"/>
            </w:tcBorders>
            <w:shd w:val="clear" w:color="auto" w:fill="00549E"/>
            <w:noWrap/>
            <w:vAlign w:val="center"/>
            <w:hideMark/>
          </w:tcPr>
          <w:p w14:paraId="2F6845B9" w14:textId="77777777" w:rsidR="002D7905" w:rsidRPr="009F3E0B" w:rsidRDefault="002D7905" w:rsidP="00F03491">
            <w:pPr>
              <w:spacing w:after="0" w:line="240" w:lineRule="auto"/>
              <w:jc w:val="center"/>
              <w:rPr>
                <w:rFonts w:eastAsia="Times New Roman"/>
                <w:b/>
                <w:bCs/>
                <w:color w:val="FFFFFF"/>
                <w:sz w:val="20"/>
                <w:szCs w:val="20"/>
                <w:lang w:eastAsia="es-PE"/>
              </w:rPr>
            </w:pPr>
            <w:r w:rsidRPr="009F3E0B">
              <w:rPr>
                <w:rFonts w:eastAsia="Times New Roman"/>
                <w:b/>
                <w:bCs/>
                <w:color w:val="FFFFFF"/>
                <w:sz w:val="20"/>
                <w:szCs w:val="20"/>
                <w:lang w:val="en-US" w:eastAsia="es-PE"/>
              </w:rPr>
              <w:t>Costs of own catch</w:t>
            </w:r>
          </w:p>
        </w:tc>
      </w:tr>
      <w:tr w:rsidR="002D7905" w:rsidRPr="009F3E0B" w14:paraId="5FFEDEB5" w14:textId="77777777" w:rsidTr="00F03491">
        <w:trPr>
          <w:trHeight w:val="265"/>
          <w:jc w:val="right"/>
        </w:trPr>
        <w:tc>
          <w:tcPr>
            <w:tcW w:w="4562" w:type="dxa"/>
            <w:tcBorders>
              <w:top w:val="nil"/>
              <w:left w:val="nil"/>
              <w:bottom w:val="single" w:sz="8" w:space="0" w:color="00549E"/>
              <w:right w:val="single" w:sz="8" w:space="0" w:color="00549E"/>
            </w:tcBorders>
            <w:shd w:val="clear" w:color="auto" w:fill="FFFFFF"/>
            <w:noWrap/>
            <w:vAlign w:val="center"/>
            <w:hideMark/>
          </w:tcPr>
          <w:p w14:paraId="2BACC635" w14:textId="77777777" w:rsidR="002D7905" w:rsidRPr="009F3E0B" w:rsidRDefault="002D7905" w:rsidP="00F03491">
            <w:pPr>
              <w:spacing w:after="0" w:line="240" w:lineRule="auto"/>
              <w:rPr>
                <w:rFonts w:eastAsia="Times New Roman"/>
                <w:color w:val="000000"/>
                <w:sz w:val="20"/>
                <w:szCs w:val="20"/>
                <w:lang w:eastAsia="es-PE"/>
              </w:rPr>
            </w:pPr>
            <w:r w:rsidRPr="009F3E0B">
              <w:rPr>
                <w:rFonts w:eastAsia="Times New Roman"/>
                <w:color w:val="000000"/>
                <w:sz w:val="20"/>
                <w:szCs w:val="20"/>
                <w:lang w:eastAsia="es-PE"/>
              </w:rPr>
              <w:t> </w:t>
            </w:r>
          </w:p>
        </w:tc>
        <w:tc>
          <w:tcPr>
            <w:tcW w:w="1693" w:type="dxa"/>
            <w:tcBorders>
              <w:top w:val="single" w:sz="4" w:space="0" w:color="FFFFFF" w:themeColor="background1"/>
              <w:left w:val="nil"/>
              <w:bottom w:val="single" w:sz="8" w:space="0" w:color="00549E"/>
              <w:right w:val="single" w:sz="4" w:space="0" w:color="FFFFFF" w:themeColor="background1"/>
            </w:tcBorders>
            <w:shd w:val="clear" w:color="auto" w:fill="00549E"/>
            <w:vAlign w:val="center"/>
            <w:hideMark/>
          </w:tcPr>
          <w:p w14:paraId="1E3CAF5B" w14:textId="77777777" w:rsidR="002D7905" w:rsidRPr="009F3E0B" w:rsidRDefault="002D7905" w:rsidP="00F03491">
            <w:pPr>
              <w:spacing w:after="0" w:line="240" w:lineRule="auto"/>
              <w:jc w:val="center"/>
              <w:rPr>
                <w:rFonts w:eastAsia="Times New Roman"/>
                <w:b/>
                <w:bCs/>
                <w:color w:val="FFFFFF"/>
                <w:sz w:val="20"/>
                <w:szCs w:val="20"/>
                <w:lang w:eastAsia="es-PE"/>
              </w:rPr>
            </w:pPr>
            <w:r w:rsidRPr="009F3E0B">
              <w:rPr>
                <w:rFonts w:eastAsia="Times New Roman"/>
                <w:b/>
                <w:bCs/>
                <w:color w:val="FFFFFF"/>
                <w:sz w:val="20"/>
                <w:szCs w:val="20"/>
                <w:lang w:eastAsia="es-PE"/>
              </w:rPr>
              <w:t xml:space="preserve"> As at 4Q18</w:t>
            </w:r>
          </w:p>
        </w:tc>
        <w:tc>
          <w:tcPr>
            <w:tcW w:w="1695" w:type="dxa"/>
            <w:tcBorders>
              <w:top w:val="single" w:sz="4" w:space="0" w:color="FFFFFF" w:themeColor="background1"/>
              <w:left w:val="single" w:sz="4" w:space="0" w:color="FFFFFF" w:themeColor="background1"/>
              <w:bottom w:val="single" w:sz="8" w:space="0" w:color="00549E"/>
              <w:right w:val="single" w:sz="4" w:space="0" w:color="FFFFFF" w:themeColor="background1"/>
            </w:tcBorders>
            <w:shd w:val="clear" w:color="auto" w:fill="00549E"/>
            <w:vAlign w:val="center"/>
            <w:hideMark/>
          </w:tcPr>
          <w:p w14:paraId="191FF035" w14:textId="77777777" w:rsidR="002D7905" w:rsidRPr="009F3E0B" w:rsidRDefault="002D7905" w:rsidP="00F03491">
            <w:pPr>
              <w:spacing w:after="0" w:line="240" w:lineRule="auto"/>
              <w:jc w:val="center"/>
              <w:rPr>
                <w:rFonts w:eastAsia="Times New Roman"/>
                <w:b/>
                <w:bCs/>
                <w:color w:val="FFFFFF" w:themeColor="background1"/>
                <w:sz w:val="20"/>
                <w:szCs w:val="20"/>
                <w:lang w:eastAsia="es-PE"/>
              </w:rPr>
            </w:pPr>
            <w:r w:rsidRPr="009F3E0B">
              <w:rPr>
                <w:rFonts w:eastAsia="Times New Roman"/>
                <w:b/>
                <w:bCs/>
                <w:color w:val="FFFFFF" w:themeColor="background1"/>
                <w:sz w:val="20"/>
                <w:szCs w:val="20"/>
                <w:lang w:eastAsia="es-PE"/>
              </w:rPr>
              <w:t xml:space="preserve"> As at 4Q19</w:t>
            </w:r>
          </w:p>
        </w:tc>
        <w:tc>
          <w:tcPr>
            <w:tcW w:w="1191" w:type="dxa"/>
            <w:tcBorders>
              <w:top w:val="single" w:sz="4" w:space="0" w:color="FFFFFF" w:themeColor="background1"/>
              <w:left w:val="single" w:sz="4" w:space="0" w:color="FFFFFF" w:themeColor="background1"/>
              <w:bottom w:val="single" w:sz="8" w:space="0" w:color="00549E"/>
              <w:right w:val="single" w:sz="8" w:space="0" w:color="00549E"/>
            </w:tcBorders>
            <w:shd w:val="clear" w:color="auto" w:fill="00549E"/>
            <w:noWrap/>
            <w:vAlign w:val="center"/>
            <w:hideMark/>
          </w:tcPr>
          <w:p w14:paraId="794ED2EE" w14:textId="77777777" w:rsidR="002D7905" w:rsidRPr="009F3E0B" w:rsidRDefault="002D7905" w:rsidP="00F03491">
            <w:pPr>
              <w:spacing w:after="0" w:line="240" w:lineRule="auto"/>
              <w:jc w:val="center"/>
              <w:rPr>
                <w:rFonts w:eastAsia="Times New Roman"/>
                <w:b/>
                <w:bCs/>
                <w:color w:val="FFFFFF" w:themeColor="background1"/>
                <w:sz w:val="20"/>
                <w:szCs w:val="20"/>
                <w:lang w:eastAsia="es-PE"/>
              </w:rPr>
            </w:pPr>
            <w:r w:rsidRPr="009F3E0B">
              <w:rPr>
                <w:rFonts w:eastAsia="Times New Roman"/>
                <w:b/>
                <w:bCs/>
                <w:color w:val="FFFFFF" w:themeColor="background1"/>
                <w:sz w:val="20"/>
                <w:szCs w:val="20"/>
                <w:lang w:eastAsia="es-PE"/>
              </w:rPr>
              <w:t>Variation</w:t>
            </w:r>
          </w:p>
        </w:tc>
      </w:tr>
      <w:tr w:rsidR="002D7905" w:rsidRPr="009F3E0B" w14:paraId="1DD4698A" w14:textId="77777777" w:rsidTr="00F03491">
        <w:trPr>
          <w:trHeight w:val="252"/>
          <w:jc w:val="right"/>
        </w:trPr>
        <w:tc>
          <w:tcPr>
            <w:tcW w:w="4562" w:type="dxa"/>
            <w:tcBorders>
              <w:top w:val="nil"/>
              <w:left w:val="single" w:sz="8" w:space="0" w:color="00549E"/>
              <w:bottom w:val="nil"/>
              <w:right w:val="single" w:sz="8" w:space="0" w:color="00549E"/>
            </w:tcBorders>
            <w:shd w:val="clear" w:color="auto" w:fill="FFFFFF"/>
            <w:noWrap/>
            <w:vAlign w:val="center"/>
            <w:hideMark/>
          </w:tcPr>
          <w:p w14:paraId="4FB2B579" w14:textId="77777777" w:rsidR="002D7905" w:rsidRPr="009F3E0B" w:rsidRDefault="002D7905" w:rsidP="00F03491">
            <w:pPr>
              <w:spacing w:after="0" w:line="240" w:lineRule="auto"/>
              <w:rPr>
                <w:rFonts w:eastAsia="Times New Roman"/>
                <w:color w:val="000000"/>
                <w:sz w:val="20"/>
                <w:szCs w:val="20"/>
                <w:lang w:eastAsia="es-PE"/>
              </w:rPr>
            </w:pPr>
            <w:r w:rsidRPr="009F3E0B">
              <w:rPr>
                <w:rFonts w:eastAsia="Times New Roman"/>
                <w:color w:val="000000"/>
                <w:sz w:val="20"/>
                <w:szCs w:val="20"/>
                <w:lang w:val="en-US" w:eastAsia="es-PE"/>
              </w:rPr>
              <w:t>Own catch (MT</w:t>
            </w:r>
            <w:r w:rsidRPr="009F3E0B">
              <w:rPr>
                <w:rFonts w:eastAsia="Times New Roman"/>
                <w:color w:val="000000"/>
                <w:sz w:val="20"/>
                <w:szCs w:val="20"/>
                <w:lang w:eastAsia="es-PE"/>
              </w:rPr>
              <w:t>)</w:t>
            </w:r>
          </w:p>
        </w:tc>
        <w:tc>
          <w:tcPr>
            <w:tcW w:w="1693" w:type="dxa"/>
            <w:tcBorders>
              <w:right w:val="single" w:sz="4" w:space="0" w:color="0065AC" w:themeColor="accent2"/>
            </w:tcBorders>
            <w:shd w:val="clear" w:color="auto" w:fill="FFFFFF"/>
            <w:noWrap/>
            <w:vAlign w:val="center"/>
          </w:tcPr>
          <w:p w14:paraId="15E8B621"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398,695</w:t>
            </w:r>
          </w:p>
        </w:tc>
        <w:tc>
          <w:tcPr>
            <w:tcW w:w="1695" w:type="dxa"/>
            <w:tcBorders>
              <w:left w:val="single" w:sz="4" w:space="0" w:color="0065AC" w:themeColor="accent2"/>
              <w:right w:val="single" w:sz="4" w:space="0" w:color="0065AC" w:themeColor="accent2"/>
            </w:tcBorders>
            <w:shd w:val="clear" w:color="auto" w:fill="FFFFFF"/>
            <w:noWrap/>
            <w:vAlign w:val="center"/>
          </w:tcPr>
          <w:p w14:paraId="1B9FDB4B"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251,945</w:t>
            </w:r>
          </w:p>
        </w:tc>
        <w:tc>
          <w:tcPr>
            <w:tcW w:w="1191" w:type="dxa"/>
            <w:tcBorders>
              <w:top w:val="nil"/>
              <w:left w:val="single" w:sz="4" w:space="0" w:color="0065AC" w:themeColor="accent2"/>
              <w:bottom w:val="nil"/>
              <w:right w:val="single" w:sz="8" w:space="0" w:color="00549E"/>
            </w:tcBorders>
            <w:shd w:val="clear" w:color="auto" w:fill="FFFFFF"/>
            <w:noWrap/>
            <w:vAlign w:val="center"/>
          </w:tcPr>
          <w:p w14:paraId="5EAC94C6"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-37%</w:t>
            </w:r>
          </w:p>
        </w:tc>
      </w:tr>
      <w:tr w:rsidR="002D7905" w:rsidRPr="009F3E0B" w14:paraId="619C269A" w14:textId="77777777" w:rsidTr="00F03491">
        <w:trPr>
          <w:trHeight w:val="252"/>
          <w:jc w:val="right"/>
        </w:trPr>
        <w:tc>
          <w:tcPr>
            <w:tcW w:w="4562" w:type="dxa"/>
            <w:tcBorders>
              <w:top w:val="nil"/>
              <w:left w:val="single" w:sz="8" w:space="0" w:color="00549E"/>
              <w:bottom w:val="single" w:sz="4" w:space="0" w:color="0065AC" w:themeColor="accent2"/>
              <w:right w:val="single" w:sz="8" w:space="0" w:color="00549E"/>
            </w:tcBorders>
            <w:shd w:val="clear" w:color="auto" w:fill="FFFFFF"/>
            <w:noWrap/>
            <w:vAlign w:val="center"/>
            <w:hideMark/>
          </w:tcPr>
          <w:p w14:paraId="78E1A567" w14:textId="77777777" w:rsidR="002D7905" w:rsidRPr="009F3E0B" w:rsidRDefault="002D7905" w:rsidP="00F03491">
            <w:pPr>
              <w:spacing w:after="0" w:line="240" w:lineRule="auto"/>
              <w:rPr>
                <w:rFonts w:eastAsia="Times New Roman"/>
                <w:color w:val="000000"/>
                <w:sz w:val="20"/>
                <w:szCs w:val="20"/>
                <w:lang w:val="en-US" w:eastAsia="es-PE"/>
              </w:rPr>
            </w:pPr>
            <w:r w:rsidRPr="009F3E0B">
              <w:rPr>
                <w:rFonts w:eastAsia="Times New Roman"/>
                <w:color w:val="000000"/>
                <w:sz w:val="20"/>
                <w:szCs w:val="20"/>
                <w:lang w:val="en-US" w:eastAsia="es-PE"/>
              </w:rPr>
              <w:t>Cost of own catch (thousand US$)</w:t>
            </w:r>
          </w:p>
        </w:tc>
        <w:tc>
          <w:tcPr>
            <w:tcW w:w="1693" w:type="dxa"/>
            <w:tcBorders>
              <w:bottom w:val="single" w:sz="4" w:space="0" w:color="0065AC" w:themeColor="accent2"/>
              <w:right w:val="single" w:sz="4" w:space="0" w:color="0065AC" w:themeColor="accent2"/>
            </w:tcBorders>
            <w:shd w:val="clear" w:color="auto" w:fill="FFFFFF"/>
            <w:noWrap/>
            <w:vAlign w:val="center"/>
          </w:tcPr>
          <w:p w14:paraId="03934B32"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53,790</w:t>
            </w:r>
          </w:p>
        </w:tc>
        <w:tc>
          <w:tcPr>
            <w:tcW w:w="1695" w:type="dxa"/>
            <w:tcBorders>
              <w:left w:val="single" w:sz="4" w:space="0" w:color="0065AC" w:themeColor="accent2"/>
              <w:bottom w:val="single" w:sz="4" w:space="0" w:color="0065AC" w:themeColor="accent2"/>
              <w:right w:val="single" w:sz="4" w:space="0" w:color="0065AC" w:themeColor="accent2"/>
            </w:tcBorders>
            <w:shd w:val="clear" w:color="auto" w:fill="FFFFFF"/>
            <w:noWrap/>
            <w:vAlign w:val="center"/>
          </w:tcPr>
          <w:p w14:paraId="44B86A7F"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48,557</w:t>
            </w:r>
          </w:p>
        </w:tc>
        <w:tc>
          <w:tcPr>
            <w:tcW w:w="1191" w:type="dxa"/>
            <w:tcBorders>
              <w:top w:val="nil"/>
              <w:left w:val="single" w:sz="4" w:space="0" w:color="0065AC" w:themeColor="accent2"/>
              <w:bottom w:val="single" w:sz="4" w:space="0" w:color="0065AC" w:themeColor="accent2"/>
              <w:right w:val="single" w:sz="8" w:space="0" w:color="00549E"/>
            </w:tcBorders>
            <w:shd w:val="clear" w:color="auto" w:fill="FFFFFF"/>
            <w:noWrap/>
            <w:vAlign w:val="center"/>
          </w:tcPr>
          <w:p w14:paraId="71DA5FDA"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-10%</w:t>
            </w:r>
          </w:p>
        </w:tc>
      </w:tr>
      <w:tr w:rsidR="002D7905" w:rsidRPr="009F3E0B" w14:paraId="796F7A88" w14:textId="77777777" w:rsidTr="00F03491">
        <w:trPr>
          <w:trHeight w:val="252"/>
          <w:jc w:val="right"/>
        </w:trPr>
        <w:tc>
          <w:tcPr>
            <w:tcW w:w="4562" w:type="dxa"/>
            <w:tcBorders>
              <w:top w:val="single" w:sz="4" w:space="0" w:color="0065AC" w:themeColor="accent2"/>
              <w:left w:val="single" w:sz="8" w:space="0" w:color="00549E"/>
              <w:bottom w:val="nil"/>
              <w:right w:val="single" w:sz="8" w:space="0" w:color="00549E"/>
            </w:tcBorders>
            <w:shd w:val="clear" w:color="auto" w:fill="FFFFFF"/>
            <w:noWrap/>
            <w:vAlign w:val="center"/>
            <w:hideMark/>
          </w:tcPr>
          <w:p w14:paraId="3E81DE40" w14:textId="77777777" w:rsidR="002D7905" w:rsidRPr="009F3E0B" w:rsidRDefault="002D7905" w:rsidP="00F03491">
            <w:pPr>
              <w:spacing w:after="0" w:line="240" w:lineRule="auto"/>
              <w:rPr>
                <w:rFonts w:eastAsia="Times New Roman"/>
                <w:b/>
                <w:bCs/>
                <w:color w:val="000000"/>
                <w:sz w:val="20"/>
                <w:szCs w:val="20"/>
                <w:lang w:eastAsia="es-PE"/>
              </w:rPr>
            </w:pPr>
            <w:r w:rsidRPr="009F3E0B">
              <w:rPr>
                <w:rFonts w:eastAsia="Times New Roman"/>
                <w:b/>
                <w:bCs/>
                <w:color w:val="000000"/>
                <w:sz w:val="20"/>
                <w:szCs w:val="20"/>
                <w:lang w:eastAsia="es-PE"/>
              </w:rPr>
              <w:t>US$/MT</w:t>
            </w:r>
          </w:p>
        </w:tc>
        <w:tc>
          <w:tcPr>
            <w:tcW w:w="1693" w:type="dxa"/>
            <w:tcBorders>
              <w:top w:val="single" w:sz="4" w:space="0" w:color="0065AC" w:themeColor="accent2"/>
              <w:right w:val="single" w:sz="4" w:space="0" w:color="0065AC" w:themeColor="accent2"/>
            </w:tcBorders>
            <w:shd w:val="clear" w:color="auto" w:fill="FFFFFF"/>
            <w:noWrap/>
            <w:vAlign w:val="center"/>
          </w:tcPr>
          <w:p w14:paraId="17382434"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134.9</w:t>
            </w:r>
          </w:p>
        </w:tc>
        <w:tc>
          <w:tcPr>
            <w:tcW w:w="1695" w:type="dxa"/>
            <w:tcBorders>
              <w:top w:val="single" w:sz="4" w:space="0" w:color="0065AC" w:themeColor="accent2"/>
              <w:left w:val="single" w:sz="4" w:space="0" w:color="0065AC" w:themeColor="accent2"/>
              <w:right w:val="single" w:sz="4" w:space="0" w:color="0065AC" w:themeColor="accent2"/>
            </w:tcBorders>
            <w:shd w:val="clear" w:color="auto" w:fill="FFFFFF"/>
            <w:noWrap/>
            <w:vAlign w:val="center"/>
          </w:tcPr>
          <w:p w14:paraId="5FD1A865"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192.7</w:t>
            </w:r>
          </w:p>
        </w:tc>
        <w:tc>
          <w:tcPr>
            <w:tcW w:w="1191" w:type="dxa"/>
            <w:tcBorders>
              <w:top w:val="single" w:sz="4" w:space="0" w:color="0065AC" w:themeColor="accent2"/>
              <w:left w:val="single" w:sz="4" w:space="0" w:color="0065AC" w:themeColor="accent2"/>
              <w:bottom w:val="nil"/>
              <w:right w:val="single" w:sz="8" w:space="0" w:color="00549E"/>
            </w:tcBorders>
            <w:shd w:val="clear" w:color="auto" w:fill="FFFFFF"/>
            <w:noWrap/>
            <w:vAlign w:val="center"/>
          </w:tcPr>
          <w:p w14:paraId="09360BCD"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43%</w:t>
            </w:r>
          </w:p>
        </w:tc>
      </w:tr>
      <w:tr w:rsidR="002D7905" w:rsidRPr="009F3E0B" w14:paraId="59E568FD" w14:textId="77777777" w:rsidTr="00F03491">
        <w:trPr>
          <w:trHeight w:val="252"/>
          <w:jc w:val="right"/>
        </w:trPr>
        <w:tc>
          <w:tcPr>
            <w:tcW w:w="4562" w:type="dxa"/>
            <w:tcBorders>
              <w:top w:val="nil"/>
              <w:left w:val="single" w:sz="8" w:space="0" w:color="00549E"/>
              <w:bottom w:val="nil"/>
              <w:right w:val="single" w:sz="8" w:space="0" w:color="00549E"/>
            </w:tcBorders>
            <w:shd w:val="clear" w:color="auto" w:fill="FFFFFF"/>
            <w:noWrap/>
            <w:vAlign w:val="center"/>
            <w:hideMark/>
          </w:tcPr>
          <w:p w14:paraId="44BCA30D" w14:textId="77777777" w:rsidR="002D7905" w:rsidRPr="009F3E0B" w:rsidRDefault="002D7905" w:rsidP="00F03491">
            <w:pPr>
              <w:spacing w:after="0" w:line="240" w:lineRule="auto"/>
              <w:rPr>
                <w:rFonts w:eastAsia="Times New Roman"/>
                <w:color w:val="000000"/>
                <w:sz w:val="20"/>
                <w:szCs w:val="20"/>
                <w:lang w:eastAsia="es-PE"/>
              </w:rPr>
            </w:pPr>
            <w:r w:rsidRPr="009F3E0B">
              <w:rPr>
                <w:rFonts w:eastAsia="Times New Roman"/>
                <w:color w:val="000000"/>
                <w:sz w:val="20"/>
                <w:szCs w:val="20"/>
                <w:lang w:eastAsia="es-PE"/>
              </w:rPr>
              <w:t>Depreciation</w:t>
            </w:r>
          </w:p>
        </w:tc>
        <w:tc>
          <w:tcPr>
            <w:tcW w:w="1693" w:type="dxa"/>
            <w:tcBorders>
              <w:right w:val="single" w:sz="4" w:space="0" w:color="0065AC" w:themeColor="accent2"/>
            </w:tcBorders>
            <w:shd w:val="clear" w:color="auto" w:fill="FFFFFF"/>
            <w:noWrap/>
            <w:vAlign w:val="center"/>
          </w:tcPr>
          <w:p w14:paraId="13C7F614"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8,304</w:t>
            </w:r>
          </w:p>
        </w:tc>
        <w:tc>
          <w:tcPr>
            <w:tcW w:w="1695" w:type="dxa"/>
            <w:tcBorders>
              <w:left w:val="single" w:sz="4" w:space="0" w:color="0065AC" w:themeColor="accent2"/>
              <w:right w:val="single" w:sz="4" w:space="0" w:color="0065AC" w:themeColor="accent2"/>
            </w:tcBorders>
            <w:shd w:val="clear" w:color="auto" w:fill="FFFFFF"/>
            <w:noWrap/>
            <w:vAlign w:val="center"/>
          </w:tcPr>
          <w:p w14:paraId="79381443"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7,235</w:t>
            </w:r>
          </w:p>
        </w:tc>
        <w:tc>
          <w:tcPr>
            <w:tcW w:w="1191" w:type="dxa"/>
            <w:tcBorders>
              <w:top w:val="nil"/>
              <w:left w:val="single" w:sz="4" w:space="0" w:color="0065AC" w:themeColor="accent2"/>
              <w:bottom w:val="nil"/>
              <w:right w:val="single" w:sz="8" w:space="0" w:color="00549E"/>
            </w:tcBorders>
            <w:shd w:val="clear" w:color="auto" w:fill="FFFFFF"/>
            <w:noWrap/>
            <w:vAlign w:val="center"/>
          </w:tcPr>
          <w:p w14:paraId="776E349D"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7C9C08A6" w14:textId="77777777" w:rsidTr="00F03491">
        <w:trPr>
          <w:trHeight w:val="252"/>
          <w:jc w:val="right"/>
        </w:trPr>
        <w:tc>
          <w:tcPr>
            <w:tcW w:w="4562" w:type="dxa"/>
            <w:tcBorders>
              <w:top w:val="nil"/>
              <w:left w:val="single" w:sz="8" w:space="0" w:color="00549E"/>
              <w:bottom w:val="nil"/>
              <w:right w:val="single" w:sz="8" w:space="0" w:color="00549E"/>
            </w:tcBorders>
            <w:shd w:val="clear" w:color="auto" w:fill="FFFFFF"/>
            <w:noWrap/>
            <w:vAlign w:val="center"/>
            <w:hideMark/>
          </w:tcPr>
          <w:p w14:paraId="50F998C9" w14:textId="77777777" w:rsidR="002D7905" w:rsidRPr="009F3E0B" w:rsidRDefault="002D7905" w:rsidP="00F03491">
            <w:pPr>
              <w:spacing w:after="0" w:line="240" w:lineRule="auto"/>
              <w:rPr>
                <w:rFonts w:eastAsia="Times New Roman"/>
                <w:color w:val="000000"/>
                <w:sz w:val="20"/>
                <w:szCs w:val="20"/>
                <w:lang w:eastAsia="es-PE"/>
              </w:rPr>
            </w:pPr>
            <w:r w:rsidRPr="009F3E0B">
              <w:rPr>
                <w:rFonts w:eastAsia="Times New Roman"/>
                <w:color w:val="000000"/>
                <w:sz w:val="20"/>
                <w:szCs w:val="20"/>
                <w:lang w:eastAsia="es-PE"/>
              </w:rPr>
              <w:t>Dep/ MT</w:t>
            </w:r>
          </w:p>
        </w:tc>
        <w:tc>
          <w:tcPr>
            <w:tcW w:w="1693" w:type="dxa"/>
            <w:tcBorders>
              <w:right w:val="single" w:sz="4" w:space="0" w:color="0065AC" w:themeColor="accent2"/>
            </w:tcBorders>
            <w:shd w:val="clear" w:color="auto" w:fill="FFFFFF"/>
            <w:noWrap/>
            <w:vAlign w:val="center"/>
          </w:tcPr>
          <w:p w14:paraId="12673FEC"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20.8</w:t>
            </w:r>
          </w:p>
        </w:tc>
        <w:tc>
          <w:tcPr>
            <w:tcW w:w="1695" w:type="dxa"/>
            <w:tcBorders>
              <w:left w:val="single" w:sz="4" w:space="0" w:color="0065AC" w:themeColor="accent2"/>
              <w:right w:val="single" w:sz="4" w:space="0" w:color="0065AC" w:themeColor="accent2"/>
            </w:tcBorders>
            <w:shd w:val="clear" w:color="auto" w:fill="FFFFFF"/>
            <w:noWrap/>
            <w:vAlign w:val="center"/>
          </w:tcPr>
          <w:p w14:paraId="1E0BFF9A"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28.7</w:t>
            </w:r>
          </w:p>
        </w:tc>
        <w:tc>
          <w:tcPr>
            <w:tcW w:w="1191" w:type="dxa"/>
            <w:tcBorders>
              <w:top w:val="nil"/>
              <w:left w:val="single" w:sz="4" w:space="0" w:color="0065AC" w:themeColor="accent2"/>
              <w:bottom w:val="nil"/>
              <w:right w:val="single" w:sz="8" w:space="0" w:color="00549E"/>
            </w:tcBorders>
            <w:shd w:val="clear" w:color="auto" w:fill="FFFFFF"/>
            <w:noWrap/>
            <w:vAlign w:val="center"/>
          </w:tcPr>
          <w:p w14:paraId="4D5979A2"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38%</w:t>
            </w:r>
          </w:p>
        </w:tc>
      </w:tr>
      <w:tr w:rsidR="002D7905" w:rsidRPr="009F3E0B" w14:paraId="53968C25" w14:textId="77777777" w:rsidTr="00F03491">
        <w:trPr>
          <w:trHeight w:val="252"/>
          <w:jc w:val="right"/>
        </w:trPr>
        <w:tc>
          <w:tcPr>
            <w:tcW w:w="4562" w:type="dxa"/>
            <w:tcBorders>
              <w:top w:val="nil"/>
              <w:left w:val="single" w:sz="8" w:space="0" w:color="00549E"/>
              <w:bottom w:val="single" w:sz="4" w:space="0" w:color="0065AC" w:themeColor="accent2"/>
              <w:right w:val="single" w:sz="8" w:space="0" w:color="00549E"/>
            </w:tcBorders>
            <w:shd w:val="clear" w:color="auto" w:fill="FFFFFF"/>
            <w:noWrap/>
            <w:vAlign w:val="center"/>
            <w:hideMark/>
          </w:tcPr>
          <w:p w14:paraId="0904CF7B" w14:textId="77777777" w:rsidR="002D7905" w:rsidRPr="009F3E0B" w:rsidRDefault="002D7905" w:rsidP="00F03491">
            <w:pPr>
              <w:spacing w:after="0" w:line="240" w:lineRule="auto"/>
              <w:rPr>
                <w:rFonts w:eastAsia="Times New Roman"/>
                <w:b/>
                <w:bCs/>
                <w:color w:val="000000"/>
                <w:sz w:val="20"/>
                <w:szCs w:val="20"/>
                <w:lang w:eastAsia="es-PE"/>
              </w:rPr>
            </w:pPr>
            <w:r w:rsidRPr="009F3E0B">
              <w:rPr>
                <w:rFonts w:eastAsia="Times New Roman"/>
                <w:b/>
                <w:bCs/>
                <w:color w:val="000000"/>
                <w:sz w:val="20"/>
                <w:szCs w:val="20"/>
                <w:lang w:eastAsia="es-PE"/>
              </w:rPr>
              <w:t>US$/MT (</w:t>
            </w:r>
            <w:r w:rsidRPr="009F3E0B">
              <w:rPr>
                <w:rFonts w:eastAsia="Times New Roman"/>
                <w:b/>
                <w:bCs/>
                <w:color w:val="000000"/>
                <w:sz w:val="20"/>
                <w:szCs w:val="20"/>
                <w:lang w:val="en-US" w:eastAsia="es-PE"/>
              </w:rPr>
              <w:t>without depreciation</w:t>
            </w:r>
            <w:r w:rsidRPr="009F3E0B">
              <w:rPr>
                <w:rFonts w:eastAsia="Times New Roman"/>
                <w:b/>
                <w:bCs/>
                <w:color w:val="000000"/>
                <w:sz w:val="20"/>
                <w:szCs w:val="20"/>
                <w:lang w:eastAsia="es-PE"/>
              </w:rPr>
              <w:t>)</w:t>
            </w:r>
          </w:p>
        </w:tc>
        <w:tc>
          <w:tcPr>
            <w:tcW w:w="1693" w:type="dxa"/>
            <w:tcBorders>
              <w:bottom w:val="single" w:sz="4" w:space="0" w:color="0065AC" w:themeColor="accent2"/>
              <w:right w:val="single" w:sz="4" w:space="0" w:color="0065AC" w:themeColor="accent2"/>
            </w:tcBorders>
            <w:shd w:val="clear" w:color="auto" w:fill="FFFFFF"/>
            <w:noWrap/>
            <w:vAlign w:val="center"/>
          </w:tcPr>
          <w:p w14:paraId="189848E0"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114.1</w:t>
            </w:r>
          </w:p>
        </w:tc>
        <w:tc>
          <w:tcPr>
            <w:tcW w:w="1695" w:type="dxa"/>
            <w:tcBorders>
              <w:left w:val="single" w:sz="4" w:space="0" w:color="0065AC" w:themeColor="accent2"/>
              <w:bottom w:val="single" w:sz="4" w:space="0" w:color="0065AC" w:themeColor="accent2"/>
              <w:right w:val="single" w:sz="4" w:space="0" w:color="0065AC" w:themeColor="accent2"/>
            </w:tcBorders>
            <w:shd w:val="clear" w:color="auto" w:fill="FFFFFF"/>
            <w:noWrap/>
            <w:vAlign w:val="center"/>
          </w:tcPr>
          <w:p w14:paraId="25306CC7"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164.0</w:t>
            </w:r>
          </w:p>
        </w:tc>
        <w:tc>
          <w:tcPr>
            <w:tcW w:w="1191" w:type="dxa"/>
            <w:tcBorders>
              <w:top w:val="nil"/>
              <w:left w:val="single" w:sz="4" w:space="0" w:color="0065AC" w:themeColor="accent2"/>
              <w:bottom w:val="single" w:sz="4" w:space="0" w:color="0065AC" w:themeColor="accent2"/>
              <w:right w:val="single" w:sz="8" w:space="0" w:color="00549E"/>
            </w:tcBorders>
            <w:shd w:val="clear" w:color="auto" w:fill="FFFFFF"/>
            <w:noWrap/>
            <w:vAlign w:val="center"/>
          </w:tcPr>
          <w:p w14:paraId="4DC9D8FF"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44%</w:t>
            </w:r>
          </w:p>
        </w:tc>
      </w:tr>
      <w:tr w:rsidR="002D7905" w:rsidRPr="009F3E0B" w14:paraId="6470B45D" w14:textId="77777777" w:rsidTr="00F03491">
        <w:trPr>
          <w:trHeight w:val="165"/>
          <w:jc w:val="right"/>
        </w:trPr>
        <w:tc>
          <w:tcPr>
            <w:tcW w:w="4562" w:type="dxa"/>
            <w:vMerge w:val="restart"/>
            <w:tcBorders>
              <w:left w:val="single" w:sz="8" w:space="0" w:color="00549E"/>
              <w:right w:val="single" w:sz="8" w:space="0" w:color="00549E"/>
            </w:tcBorders>
            <w:shd w:val="clear" w:color="auto" w:fill="FFFFFF"/>
            <w:noWrap/>
            <w:vAlign w:val="center"/>
          </w:tcPr>
          <w:p w14:paraId="518B5BA8" w14:textId="77777777" w:rsidR="002D7905" w:rsidRPr="009F3E0B" w:rsidRDefault="002D7905" w:rsidP="00F03491">
            <w:pPr>
              <w:spacing w:after="0" w:line="240" w:lineRule="auto"/>
              <w:jc w:val="right"/>
              <w:rPr>
                <w:rFonts w:eastAsia="Times New Roman"/>
                <w:b/>
                <w:bCs/>
                <w:color w:val="000000"/>
                <w:sz w:val="20"/>
                <w:szCs w:val="20"/>
                <w:u w:val="single"/>
                <w:lang w:eastAsia="es-PE"/>
              </w:rPr>
            </w:pPr>
            <w:r w:rsidRPr="009F3E0B">
              <w:rPr>
                <w:rFonts w:eastAsia="Times New Roman"/>
                <w:b/>
                <w:bCs/>
                <w:color w:val="000000"/>
                <w:sz w:val="20"/>
                <w:szCs w:val="20"/>
                <w:u w:val="single"/>
                <w:lang w:eastAsia="es-PE"/>
              </w:rPr>
              <w:t>Detail</w:t>
            </w:r>
            <w:r w:rsidRPr="009F3E0B">
              <w:rPr>
                <w:rFonts w:eastAsia="Times New Roman"/>
                <w:b/>
                <w:bCs/>
                <w:color w:val="000000"/>
                <w:sz w:val="20"/>
                <w:szCs w:val="20"/>
                <w:lang w:eastAsia="es-PE"/>
              </w:rPr>
              <w:t xml:space="preserve">: </w:t>
            </w:r>
            <w:r w:rsidRPr="009F3E0B">
              <w:rPr>
                <w:rFonts w:eastAsia="Times New Roman"/>
                <w:color w:val="000000"/>
                <w:sz w:val="20"/>
                <w:szCs w:val="20"/>
                <w:lang w:eastAsia="es-PE"/>
              </w:rPr>
              <w:t xml:space="preserve">                                                                                           Personnel</w:t>
            </w:r>
          </w:p>
        </w:tc>
        <w:tc>
          <w:tcPr>
            <w:tcW w:w="1693" w:type="dxa"/>
            <w:tcBorders>
              <w:top w:val="single" w:sz="4" w:space="0" w:color="FFFFFF" w:themeColor="background1"/>
              <w:right w:val="single" w:sz="4" w:space="0" w:color="0065AC" w:themeColor="accent2"/>
            </w:tcBorders>
            <w:shd w:val="clear" w:color="auto" w:fill="FFFFFF"/>
            <w:noWrap/>
            <w:vAlign w:val="center"/>
          </w:tcPr>
          <w:p w14:paraId="6A480B4E" w14:textId="77777777" w:rsidR="002D7905" w:rsidRPr="009F3E0B" w:rsidRDefault="002D7905" w:rsidP="00F03491">
            <w:pPr>
              <w:spacing w:after="0" w:line="240" w:lineRule="auto"/>
              <w:jc w:val="center"/>
              <w:rPr>
                <w:rFonts w:eastAsia="Times New Roman"/>
                <w:color w:val="000000"/>
                <w:sz w:val="20"/>
                <w:szCs w:val="20"/>
                <w:lang w:eastAsia="es-PE"/>
              </w:rPr>
            </w:pPr>
          </w:p>
        </w:tc>
        <w:tc>
          <w:tcPr>
            <w:tcW w:w="1695" w:type="dxa"/>
            <w:tcBorders>
              <w:left w:val="single" w:sz="4" w:space="0" w:color="0065AC" w:themeColor="accent2"/>
              <w:right w:val="single" w:sz="4" w:space="0" w:color="0065AC" w:themeColor="accent2"/>
            </w:tcBorders>
            <w:shd w:val="clear" w:color="auto" w:fill="FFFFFF"/>
            <w:noWrap/>
            <w:vAlign w:val="center"/>
          </w:tcPr>
          <w:p w14:paraId="68E68FEB" w14:textId="77777777" w:rsidR="002D7905" w:rsidRPr="009F3E0B" w:rsidRDefault="002D7905" w:rsidP="00F03491">
            <w:pPr>
              <w:spacing w:after="0" w:line="240" w:lineRule="auto"/>
              <w:jc w:val="center"/>
              <w:rPr>
                <w:rFonts w:eastAsia="Times New Roman"/>
                <w:color w:val="000000"/>
                <w:sz w:val="20"/>
                <w:szCs w:val="20"/>
                <w:lang w:eastAsia="es-PE"/>
              </w:rPr>
            </w:pPr>
          </w:p>
        </w:tc>
        <w:tc>
          <w:tcPr>
            <w:tcW w:w="1191" w:type="dxa"/>
            <w:tcBorders>
              <w:left w:val="single" w:sz="4" w:space="0" w:color="0065AC" w:themeColor="accent2"/>
              <w:right w:val="single" w:sz="8" w:space="0" w:color="00549E"/>
            </w:tcBorders>
            <w:shd w:val="clear" w:color="auto" w:fill="FFFFFF"/>
            <w:noWrap/>
            <w:vAlign w:val="center"/>
          </w:tcPr>
          <w:p w14:paraId="702C0961"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4ED1F38C" w14:textId="77777777" w:rsidTr="00F03491">
        <w:trPr>
          <w:trHeight w:val="165"/>
          <w:jc w:val="right"/>
        </w:trPr>
        <w:tc>
          <w:tcPr>
            <w:tcW w:w="4562" w:type="dxa"/>
            <w:vMerge/>
            <w:tcBorders>
              <w:left w:val="single" w:sz="8" w:space="0" w:color="00549E"/>
              <w:bottom w:val="nil"/>
              <w:right w:val="single" w:sz="8" w:space="0" w:color="00549E"/>
            </w:tcBorders>
            <w:shd w:val="clear" w:color="auto" w:fill="FFFFFF"/>
            <w:noWrap/>
            <w:vAlign w:val="center"/>
          </w:tcPr>
          <w:p w14:paraId="52C443CD" w14:textId="77777777" w:rsidR="002D7905" w:rsidRPr="009F3E0B" w:rsidRDefault="002D7905" w:rsidP="00F03491">
            <w:pPr>
              <w:spacing w:after="0" w:line="240" w:lineRule="auto"/>
              <w:jc w:val="right"/>
              <w:rPr>
                <w:rFonts w:eastAsia="Times New Roman"/>
                <w:b/>
                <w:bCs/>
                <w:color w:val="000000"/>
                <w:sz w:val="20"/>
                <w:szCs w:val="20"/>
                <w:u w:val="single"/>
                <w:lang w:eastAsia="es-PE"/>
              </w:rPr>
            </w:pPr>
          </w:p>
        </w:tc>
        <w:tc>
          <w:tcPr>
            <w:tcW w:w="1693" w:type="dxa"/>
            <w:tcBorders>
              <w:top w:val="single" w:sz="4" w:space="0" w:color="FFFFFF" w:themeColor="background1"/>
              <w:right w:val="single" w:sz="4" w:space="0" w:color="0065AC" w:themeColor="accent2"/>
            </w:tcBorders>
            <w:shd w:val="clear" w:color="auto" w:fill="FFFFFF"/>
            <w:noWrap/>
            <w:vAlign w:val="center"/>
          </w:tcPr>
          <w:p w14:paraId="4E69FE84"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20,640</w:t>
            </w:r>
          </w:p>
        </w:tc>
        <w:tc>
          <w:tcPr>
            <w:tcW w:w="1695" w:type="dxa"/>
            <w:tcBorders>
              <w:left w:val="single" w:sz="4" w:space="0" w:color="0065AC" w:themeColor="accent2"/>
              <w:right w:val="single" w:sz="4" w:space="0" w:color="0065AC" w:themeColor="accent2"/>
            </w:tcBorders>
            <w:shd w:val="clear" w:color="auto" w:fill="FFFFFF"/>
            <w:noWrap/>
            <w:vAlign w:val="center"/>
          </w:tcPr>
          <w:p w14:paraId="5355EF22"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13,695</w:t>
            </w:r>
          </w:p>
        </w:tc>
        <w:tc>
          <w:tcPr>
            <w:tcW w:w="1191" w:type="dxa"/>
            <w:tcBorders>
              <w:left w:val="single" w:sz="4" w:space="0" w:color="0065AC" w:themeColor="accent2"/>
              <w:bottom w:val="nil"/>
              <w:right w:val="single" w:sz="8" w:space="0" w:color="00549E"/>
            </w:tcBorders>
            <w:shd w:val="clear" w:color="auto" w:fill="FFFFFF"/>
            <w:noWrap/>
            <w:vAlign w:val="center"/>
          </w:tcPr>
          <w:p w14:paraId="22C3DBBF"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57040885" w14:textId="77777777" w:rsidTr="00F03491">
        <w:trPr>
          <w:trHeight w:val="252"/>
          <w:jc w:val="right"/>
        </w:trPr>
        <w:tc>
          <w:tcPr>
            <w:tcW w:w="4562" w:type="dxa"/>
            <w:tcBorders>
              <w:top w:val="nil"/>
              <w:left w:val="single" w:sz="8" w:space="0" w:color="00549E"/>
              <w:bottom w:val="nil"/>
              <w:right w:val="single" w:sz="8" w:space="0" w:color="00549E"/>
            </w:tcBorders>
            <w:shd w:val="clear" w:color="auto" w:fill="FFFFFF"/>
            <w:noWrap/>
            <w:vAlign w:val="center"/>
          </w:tcPr>
          <w:p w14:paraId="67790E6F"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Personnel /MT</w:t>
            </w:r>
          </w:p>
        </w:tc>
        <w:tc>
          <w:tcPr>
            <w:tcW w:w="1693" w:type="dxa"/>
            <w:tcBorders>
              <w:right w:val="single" w:sz="4" w:space="0" w:color="0065AC" w:themeColor="accent2"/>
            </w:tcBorders>
            <w:shd w:val="clear" w:color="auto" w:fill="FFFFFF"/>
            <w:noWrap/>
            <w:vAlign w:val="center"/>
          </w:tcPr>
          <w:p w14:paraId="2A2BAA97"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51.8</w:t>
            </w:r>
          </w:p>
        </w:tc>
        <w:tc>
          <w:tcPr>
            <w:tcW w:w="1695" w:type="dxa"/>
            <w:tcBorders>
              <w:left w:val="single" w:sz="4" w:space="0" w:color="0065AC" w:themeColor="accent2"/>
              <w:right w:val="single" w:sz="4" w:space="0" w:color="0065AC" w:themeColor="accent2"/>
            </w:tcBorders>
            <w:shd w:val="clear" w:color="auto" w:fill="FFFFFF"/>
            <w:noWrap/>
            <w:vAlign w:val="center"/>
          </w:tcPr>
          <w:p w14:paraId="683C3CC4"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54.4</w:t>
            </w:r>
          </w:p>
        </w:tc>
        <w:tc>
          <w:tcPr>
            <w:tcW w:w="1191" w:type="dxa"/>
            <w:tcBorders>
              <w:top w:val="nil"/>
              <w:left w:val="single" w:sz="4" w:space="0" w:color="0065AC" w:themeColor="accent2"/>
              <w:bottom w:val="nil"/>
              <w:right w:val="single" w:sz="8" w:space="0" w:color="00549E"/>
            </w:tcBorders>
            <w:shd w:val="clear" w:color="auto" w:fill="FFFFFF"/>
            <w:noWrap/>
            <w:vAlign w:val="center"/>
          </w:tcPr>
          <w:p w14:paraId="69F42A34"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w:t>
            </w:r>
          </w:p>
        </w:tc>
      </w:tr>
      <w:tr w:rsidR="002D7905" w:rsidRPr="009F3E0B" w14:paraId="23ABC2EF" w14:textId="77777777" w:rsidTr="00F03491">
        <w:trPr>
          <w:trHeight w:val="252"/>
          <w:jc w:val="right"/>
        </w:trPr>
        <w:tc>
          <w:tcPr>
            <w:tcW w:w="4562" w:type="dxa"/>
            <w:tcBorders>
              <w:top w:val="nil"/>
              <w:left w:val="single" w:sz="8" w:space="0" w:color="00549E"/>
              <w:bottom w:val="nil"/>
              <w:right w:val="single" w:sz="8" w:space="0" w:color="00549E"/>
            </w:tcBorders>
            <w:shd w:val="clear" w:color="auto" w:fill="FFFFFF"/>
            <w:noWrap/>
            <w:vAlign w:val="center"/>
          </w:tcPr>
          <w:p w14:paraId="50C7CB47"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Maintenance</w:t>
            </w:r>
          </w:p>
        </w:tc>
        <w:tc>
          <w:tcPr>
            <w:tcW w:w="1693" w:type="dxa"/>
            <w:tcBorders>
              <w:right w:val="single" w:sz="4" w:space="0" w:color="0065AC" w:themeColor="accent2"/>
            </w:tcBorders>
            <w:shd w:val="clear" w:color="auto" w:fill="FFFFFF"/>
            <w:noWrap/>
            <w:vAlign w:val="center"/>
          </w:tcPr>
          <w:p w14:paraId="1BCE5164"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8,483</w:t>
            </w:r>
          </w:p>
        </w:tc>
        <w:tc>
          <w:tcPr>
            <w:tcW w:w="1695" w:type="dxa"/>
            <w:tcBorders>
              <w:left w:val="single" w:sz="4" w:space="0" w:color="0065AC" w:themeColor="accent2"/>
              <w:right w:val="single" w:sz="4" w:space="0" w:color="0065AC" w:themeColor="accent2"/>
            </w:tcBorders>
            <w:shd w:val="clear" w:color="auto" w:fill="FFFFFF"/>
            <w:noWrap/>
            <w:vAlign w:val="center"/>
          </w:tcPr>
          <w:p w14:paraId="551520B3"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7,758</w:t>
            </w:r>
          </w:p>
        </w:tc>
        <w:tc>
          <w:tcPr>
            <w:tcW w:w="1191" w:type="dxa"/>
            <w:tcBorders>
              <w:top w:val="nil"/>
              <w:left w:val="single" w:sz="4" w:space="0" w:color="0065AC" w:themeColor="accent2"/>
              <w:bottom w:val="nil"/>
              <w:right w:val="single" w:sz="8" w:space="0" w:color="00549E"/>
            </w:tcBorders>
            <w:shd w:val="clear" w:color="auto" w:fill="FFFFFF"/>
            <w:noWrap/>
            <w:vAlign w:val="center"/>
          </w:tcPr>
          <w:p w14:paraId="269455C9"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7CBE3C4D" w14:textId="77777777" w:rsidTr="00F03491">
        <w:trPr>
          <w:trHeight w:val="252"/>
          <w:jc w:val="right"/>
        </w:trPr>
        <w:tc>
          <w:tcPr>
            <w:tcW w:w="4562" w:type="dxa"/>
            <w:tcBorders>
              <w:top w:val="nil"/>
              <w:left w:val="single" w:sz="8" w:space="0" w:color="00549E"/>
              <w:bottom w:val="nil"/>
              <w:right w:val="single" w:sz="8" w:space="0" w:color="00549E"/>
            </w:tcBorders>
            <w:shd w:val="clear" w:color="auto" w:fill="FFFFFF"/>
            <w:noWrap/>
            <w:vAlign w:val="center"/>
          </w:tcPr>
          <w:p w14:paraId="0F62062C"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Maintenance/MT</w:t>
            </w:r>
          </w:p>
        </w:tc>
        <w:tc>
          <w:tcPr>
            <w:tcW w:w="1693" w:type="dxa"/>
            <w:tcBorders>
              <w:right w:val="single" w:sz="4" w:space="0" w:color="0065AC" w:themeColor="accent2"/>
            </w:tcBorders>
            <w:shd w:val="clear" w:color="auto" w:fill="FFFFFF"/>
            <w:noWrap/>
            <w:vAlign w:val="center"/>
          </w:tcPr>
          <w:p w14:paraId="3E937411"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21.3</w:t>
            </w:r>
          </w:p>
        </w:tc>
        <w:tc>
          <w:tcPr>
            <w:tcW w:w="1695" w:type="dxa"/>
            <w:tcBorders>
              <w:left w:val="single" w:sz="4" w:space="0" w:color="0065AC" w:themeColor="accent2"/>
              <w:right w:val="single" w:sz="4" w:space="0" w:color="0065AC" w:themeColor="accent2"/>
            </w:tcBorders>
            <w:shd w:val="clear" w:color="auto" w:fill="FFFFFF"/>
            <w:noWrap/>
            <w:vAlign w:val="center"/>
          </w:tcPr>
          <w:p w14:paraId="39D87EDA"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30.8</w:t>
            </w:r>
          </w:p>
        </w:tc>
        <w:tc>
          <w:tcPr>
            <w:tcW w:w="1191" w:type="dxa"/>
            <w:tcBorders>
              <w:top w:val="nil"/>
              <w:left w:val="single" w:sz="4" w:space="0" w:color="0065AC" w:themeColor="accent2"/>
              <w:bottom w:val="nil"/>
              <w:right w:val="single" w:sz="8" w:space="0" w:color="00549E"/>
            </w:tcBorders>
            <w:shd w:val="clear" w:color="auto" w:fill="FFFFFF"/>
            <w:noWrap/>
            <w:vAlign w:val="center"/>
          </w:tcPr>
          <w:p w14:paraId="41874065"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45%</w:t>
            </w:r>
          </w:p>
        </w:tc>
      </w:tr>
      <w:tr w:rsidR="002D7905" w:rsidRPr="009F3E0B" w14:paraId="64776664" w14:textId="77777777" w:rsidTr="00F03491">
        <w:trPr>
          <w:trHeight w:val="252"/>
          <w:jc w:val="right"/>
        </w:trPr>
        <w:tc>
          <w:tcPr>
            <w:tcW w:w="4562" w:type="dxa"/>
            <w:tcBorders>
              <w:top w:val="nil"/>
              <w:left w:val="single" w:sz="8" w:space="0" w:color="00549E"/>
              <w:bottom w:val="nil"/>
              <w:right w:val="single" w:sz="8" w:space="0" w:color="00549E"/>
            </w:tcBorders>
            <w:shd w:val="clear" w:color="auto" w:fill="FFFFFF"/>
            <w:noWrap/>
            <w:vAlign w:val="center"/>
          </w:tcPr>
          <w:p w14:paraId="291C5F78"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Fuel</w:t>
            </w:r>
          </w:p>
        </w:tc>
        <w:tc>
          <w:tcPr>
            <w:tcW w:w="1693" w:type="dxa"/>
            <w:tcBorders>
              <w:right w:val="single" w:sz="4" w:space="0" w:color="0065AC" w:themeColor="accent2"/>
            </w:tcBorders>
            <w:shd w:val="clear" w:color="auto" w:fill="FFFFFF"/>
            <w:noWrap/>
            <w:vAlign w:val="center"/>
          </w:tcPr>
          <w:p w14:paraId="40873E0F"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6,651</w:t>
            </w:r>
          </w:p>
        </w:tc>
        <w:tc>
          <w:tcPr>
            <w:tcW w:w="1695" w:type="dxa"/>
            <w:tcBorders>
              <w:left w:val="single" w:sz="4" w:space="0" w:color="0065AC" w:themeColor="accent2"/>
              <w:right w:val="single" w:sz="4" w:space="0" w:color="0065AC" w:themeColor="accent2"/>
            </w:tcBorders>
            <w:shd w:val="clear" w:color="auto" w:fill="FFFFFF"/>
            <w:noWrap/>
            <w:vAlign w:val="center"/>
          </w:tcPr>
          <w:p w14:paraId="1F649985"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6,450</w:t>
            </w:r>
          </w:p>
        </w:tc>
        <w:tc>
          <w:tcPr>
            <w:tcW w:w="1191" w:type="dxa"/>
            <w:tcBorders>
              <w:top w:val="nil"/>
              <w:left w:val="single" w:sz="4" w:space="0" w:color="0065AC" w:themeColor="accent2"/>
              <w:bottom w:val="nil"/>
              <w:right w:val="single" w:sz="8" w:space="0" w:color="00549E"/>
            </w:tcBorders>
            <w:shd w:val="clear" w:color="auto" w:fill="FFFFFF"/>
            <w:noWrap/>
            <w:vAlign w:val="center"/>
          </w:tcPr>
          <w:p w14:paraId="71625583"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65A21165" w14:textId="77777777" w:rsidTr="00F03491">
        <w:trPr>
          <w:trHeight w:val="252"/>
          <w:jc w:val="right"/>
        </w:trPr>
        <w:tc>
          <w:tcPr>
            <w:tcW w:w="4562" w:type="dxa"/>
            <w:tcBorders>
              <w:top w:val="nil"/>
              <w:left w:val="single" w:sz="8" w:space="0" w:color="00549E"/>
              <w:bottom w:val="nil"/>
              <w:right w:val="single" w:sz="8" w:space="0" w:color="00549E"/>
            </w:tcBorders>
            <w:shd w:val="clear" w:color="auto" w:fill="FFFFFF"/>
            <w:noWrap/>
            <w:vAlign w:val="center"/>
          </w:tcPr>
          <w:p w14:paraId="53A0086E"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Fuel/MT</w:t>
            </w:r>
          </w:p>
        </w:tc>
        <w:tc>
          <w:tcPr>
            <w:tcW w:w="1693" w:type="dxa"/>
            <w:tcBorders>
              <w:right w:val="single" w:sz="4" w:space="0" w:color="0065AC" w:themeColor="accent2"/>
            </w:tcBorders>
            <w:shd w:val="clear" w:color="auto" w:fill="FFFFFF"/>
            <w:noWrap/>
            <w:vAlign w:val="center"/>
          </w:tcPr>
          <w:p w14:paraId="3D7058B3"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16.7</w:t>
            </w:r>
          </w:p>
        </w:tc>
        <w:tc>
          <w:tcPr>
            <w:tcW w:w="1695" w:type="dxa"/>
            <w:tcBorders>
              <w:left w:val="single" w:sz="4" w:space="0" w:color="0065AC" w:themeColor="accent2"/>
              <w:right w:val="single" w:sz="4" w:space="0" w:color="0065AC" w:themeColor="accent2"/>
            </w:tcBorders>
            <w:shd w:val="clear" w:color="auto" w:fill="FFFFFF"/>
            <w:noWrap/>
            <w:vAlign w:val="center"/>
          </w:tcPr>
          <w:p w14:paraId="1A07A4B8"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25.6</w:t>
            </w:r>
          </w:p>
        </w:tc>
        <w:tc>
          <w:tcPr>
            <w:tcW w:w="1191" w:type="dxa"/>
            <w:tcBorders>
              <w:top w:val="nil"/>
              <w:left w:val="single" w:sz="4" w:space="0" w:color="0065AC" w:themeColor="accent2"/>
              <w:bottom w:val="nil"/>
              <w:right w:val="single" w:sz="8" w:space="0" w:color="00549E"/>
            </w:tcBorders>
            <w:shd w:val="clear" w:color="auto" w:fill="FFFFFF"/>
            <w:noWrap/>
            <w:vAlign w:val="center"/>
          </w:tcPr>
          <w:p w14:paraId="3246EA95"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53%</w:t>
            </w:r>
          </w:p>
        </w:tc>
      </w:tr>
      <w:tr w:rsidR="002D7905" w:rsidRPr="009F3E0B" w14:paraId="3F51DBD9" w14:textId="77777777" w:rsidTr="00F03491">
        <w:trPr>
          <w:trHeight w:val="265"/>
          <w:jc w:val="right"/>
        </w:trPr>
        <w:tc>
          <w:tcPr>
            <w:tcW w:w="4562" w:type="dxa"/>
            <w:tcBorders>
              <w:top w:val="nil"/>
              <w:left w:val="single" w:sz="8" w:space="0" w:color="00549E"/>
              <w:bottom w:val="nil"/>
              <w:right w:val="single" w:sz="8" w:space="0" w:color="00549E"/>
            </w:tcBorders>
            <w:shd w:val="clear" w:color="auto" w:fill="FFFFFF"/>
            <w:noWrap/>
            <w:vAlign w:val="center"/>
          </w:tcPr>
          <w:p w14:paraId="15824389"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Others</w:t>
            </w:r>
          </w:p>
        </w:tc>
        <w:tc>
          <w:tcPr>
            <w:tcW w:w="1693" w:type="dxa"/>
            <w:tcBorders>
              <w:right w:val="single" w:sz="4" w:space="0" w:color="0065AC" w:themeColor="accent2"/>
            </w:tcBorders>
            <w:shd w:val="clear" w:color="auto" w:fill="FFFFFF"/>
            <w:noWrap/>
            <w:vAlign w:val="center"/>
          </w:tcPr>
          <w:p w14:paraId="41658B34"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9,712</w:t>
            </w:r>
          </w:p>
        </w:tc>
        <w:tc>
          <w:tcPr>
            <w:tcW w:w="1695" w:type="dxa"/>
            <w:tcBorders>
              <w:left w:val="single" w:sz="4" w:space="0" w:color="0065AC" w:themeColor="accent2"/>
              <w:right w:val="single" w:sz="4" w:space="0" w:color="0065AC" w:themeColor="accent2"/>
            </w:tcBorders>
            <w:shd w:val="clear" w:color="auto" w:fill="FFFFFF"/>
            <w:noWrap/>
            <w:vAlign w:val="center"/>
          </w:tcPr>
          <w:p w14:paraId="6F9A18B6"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13,419</w:t>
            </w:r>
          </w:p>
        </w:tc>
        <w:tc>
          <w:tcPr>
            <w:tcW w:w="1191" w:type="dxa"/>
            <w:tcBorders>
              <w:top w:val="nil"/>
              <w:left w:val="single" w:sz="4" w:space="0" w:color="0065AC" w:themeColor="accent2"/>
              <w:bottom w:val="nil"/>
              <w:right w:val="single" w:sz="8" w:space="0" w:color="00549E"/>
            </w:tcBorders>
            <w:shd w:val="clear" w:color="auto" w:fill="FFFFFF"/>
            <w:noWrap/>
            <w:vAlign w:val="center"/>
          </w:tcPr>
          <w:p w14:paraId="05B3019F"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1181C7F6" w14:textId="77777777" w:rsidTr="00F03491">
        <w:trPr>
          <w:trHeight w:val="265"/>
          <w:jc w:val="right"/>
        </w:trPr>
        <w:tc>
          <w:tcPr>
            <w:tcW w:w="4562" w:type="dxa"/>
            <w:tcBorders>
              <w:top w:val="nil"/>
              <w:left w:val="single" w:sz="8" w:space="0" w:color="00549E"/>
              <w:bottom w:val="single" w:sz="8" w:space="0" w:color="00549E"/>
              <w:right w:val="single" w:sz="8" w:space="0" w:color="00549E"/>
            </w:tcBorders>
            <w:shd w:val="clear" w:color="auto" w:fill="FFFFFF"/>
            <w:noWrap/>
            <w:vAlign w:val="center"/>
          </w:tcPr>
          <w:p w14:paraId="426BD851"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Others /MT</w:t>
            </w:r>
          </w:p>
        </w:tc>
        <w:tc>
          <w:tcPr>
            <w:tcW w:w="1693" w:type="dxa"/>
            <w:tcBorders>
              <w:top w:val="nil"/>
              <w:left w:val="nil"/>
              <w:bottom w:val="single" w:sz="8" w:space="0" w:color="00549E"/>
              <w:right w:val="single" w:sz="4" w:space="0" w:color="0065AC" w:themeColor="accent2"/>
            </w:tcBorders>
            <w:shd w:val="clear" w:color="auto" w:fill="FFFFFF"/>
            <w:noWrap/>
            <w:vAlign w:val="center"/>
          </w:tcPr>
          <w:p w14:paraId="3E567604"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24.4</w:t>
            </w:r>
          </w:p>
        </w:tc>
        <w:tc>
          <w:tcPr>
            <w:tcW w:w="1695" w:type="dxa"/>
            <w:tcBorders>
              <w:top w:val="nil"/>
              <w:left w:val="single" w:sz="4" w:space="0" w:color="0065AC" w:themeColor="accent2"/>
              <w:bottom w:val="single" w:sz="8" w:space="0" w:color="00549E"/>
              <w:right w:val="single" w:sz="4" w:space="0" w:color="0065AC" w:themeColor="accent2"/>
            </w:tcBorders>
            <w:shd w:val="clear" w:color="auto" w:fill="FFFFFF"/>
            <w:noWrap/>
            <w:vAlign w:val="center"/>
          </w:tcPr>
          <w:p w14:paraId="15FA4216"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53.3</w:t>
            </w:r>
          </w:p>
        </w:tc>
        <w:tc>
          <w:tcPr>
            <w:tcW w:w="1191" w:type="dxa"/>
            <w:tcBorders>
              <w:top w:val="nil"/>
              <w:left w:val="single" w:sz="4" w:space="0" w:color="0065AC" w:themeColor="accent2"/>
              <w:bottom w:val="single" w:sz="8" w:space="0" w:color="00549E"/>
              <w:right w:val="single" w:sz="8" w:space="0" w:color="00549E"/>
            </w:tcBorders>
            <w:shd w:val="clear" w:color="auto" w:fill="FFFFFF"/>
            <w:noWrap/>
            <w:vAlign w:val="center"/>
          </w:tcPr>
          <w:p w14:paraId="3CC5F62C"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119%</w:t>
            </w:r>
          </w:p>
        </w:tc>
      </w:tr>
    </w:tbl>
    <w:p w14:paraId="3AE0D0E7" w14:textId="77777777" w:rsidR="002D7905" w:rsidRPr="009F3E0B" w:rsidRDefault="002D7905" w:rsidP="002D7905">
      <w:pPr>
        <w:pStyle w:val="Prrafodelista"/>
        <w:spacing w:after="120" w:line="240" w:lineRule="auto"/>
        <w:ind w:left="426" w:right="28"/>
        <w:jc w:val="both"/>
      </w:pPr>
    </w:p>
    <w:p w14:paraId="5DBB1205" w14:textId="77777777" w:rsidR="002D7905" w:rsidRPr="009F3E0B" w:rsidRDefault="002D7905" w:rsidP="002D7905">
      <w:pPr>
        <w:pStyle w:val="Prrafodelista"/>
        <w:spacing w:after="120" w:line="240" w:lineRule="auto"/>
        <w:ind w:left="426" w:right="28"/>
        <w:jc w:val="both"/>
      </w:pPr>
    </w:p>
    <w:p w14:paraId="6CAF3D6E" w14:textId="77777777" w:rsidR="002D7905" w:rsidRPr="009F3E0B" w:rsidRDefault="002D7905" w:rsidP="002D7905">
      <w:pPr>
        <w:pStyle w:val="Prrafodelista"/>
        <w:numPr>
          <w:ilvl w:val="0"/>
          <w:numId w:val="6"/>
        </w:numPr>
        <w:spacing w:after="120" w:line="240" w:lineRule="auto"/>
        <w:ind w:left="426" w:right="28" w:hanging="426"/>
        <w:jc w:val="both"/>
      </w:pPr>
      <w:r w:rsidRPr="009F3E0B">
        <w:rPr>
          <w:rFonts w:cs="Arial"/>
          <w:u w:val="single"/>
          <w:lang w:val="en-US"/>
        </w:rPr>
        <w:t>Purchase of Raw Material</w:t>
      </w:r>
    </w:p>
    <w:p w14:paraId="7B7DB35F" w14:textId="2E0D4EDC" w:rsidR="002D7905" w:rsidRPr="000D3DB7" w:rsidRDefault="002D7905" w:rsidP="000D3DB7">
      <w:pPr>
        <w:pStyle w:val="Prrafodelista"/>
        <w:spacing w:after="120" w:line="240" w:lineRule="auto"/>
        <w:ind w:left="426" w:right="28"/>
        <w:jc w:val="both"/>
        <w:rPr>
          <w:lang w:val="en-US"/>
        </w:rPr>
      </w:pPr>
      <w:r w:rsidRPr="009F3E0B">
        <w:rPr>
          <w:rFonts w:cs="Arial"/>
          <w:lang w:val="en-US"/>
        </w:rPr>
        <w:t>By the end of the fourth quarter of 2019, the purchase to third parties represented</w:t>
      </w:r>
      <w:r w:rsidRPr="009F3E0B">
        <w:rPr>
          <w:lang w:val="en-US"/>
        </w:rPr>
        <w:t xml:space="preserve"> </w:t>
      </w:r>
      <w:commentRangeStart w:id="2"/>
      <w:commentRangeStart w:id="3"/>
      <w:r w:rsidRPr="009F3E0B">
        <w:rPr>
          <w:lang w:val="en-US"/>
        </w:rPr>
        <w:t>51%</w:t>
      </w:r>
      <w:commentRangeEnd w:id="2"/>
      <w:r w:rsidRPr="009F3E0B">
        <w:rPr>
          <w:rStyle w:val="Refdecomentario"/>
          <w:lang w:val="es-CL"/>
        </w:rPr>
        <w:commentReference w:id="2"/>
      </w:r>
      <w:commentRangeEnd w:id="3"/>
      <w:r w:rsidRPr="009F3E0B">
        <w:rPr>
          <w:rStyle w:val="Refdecomentario"/>
          <w:lang w:val="es-CL"/>
        </w:rPr>
        <w:commentReference w:id="3"/>
      </w:r>
      <w:r w:rsidRPr="009F3E0B">
        <w:rPr>
          <w:lang w:val="en-US"/>
        </w:rPr>
        <w:t xml:space="preserve"> </w:t>
      </w:r>
      <w:r w:rsidRPr="009F3E0B">
        <w:rPr>
          <w:rFonts w:cs="Arial"/>
          <w:lang w:val="en-US"/>
        </w:rPr>
        <w:t xml:space="preserve">of the total processed volume. The cost per MT of purchase to third parties with respect to the sale price of fishmeal represented </w:t>
      </w:r>
      <w:r w:rsidRPr="009F3E0B">
        <w:rPr>
          <w:lang w:val="en-US"/>
        </w:rPr>
        <w:t xml:space="preserve">18.1% </w:t>
      </w:r>
      <w:r w:rsidRPr="009F3E0B">
        <w:rPr>
          <w:rFonts w:cs="Arial"/>
          <w:lang w:val="en-US"/>
        </w:rPr>
        <w:t>as at the fourth</w:t>
      </w:r>
      <w:r w:rsidRPr="009F3E0B">
        <w:rPr>
          <w:lang w:val="en-US"/>
        </w:rPr>
        <w:t xml:space="preserve"> </w:t>
      </w:r>
      <w:r w:rsidRPr="009F3E0B">
        <w:rPr>
          <w:rFonts w:cs="Arial"/>
          <w:lang w:val="en-US"/>
        </w:rPr>
        <w:t xml:space="preserve">quarter of 2019, while </w:t>
      </w:r>
      <w:r w:rsidR="00751B54">
        <w:rPr>
          <w:rFonts w:cs="Arial"/>
          <w:lang w:val="en-US"/>
        </w:rPr>
        <w:t xml:space="preserve">as </w:t>
      </w:r>
      <w:r w:rsidRPr="009F3E0B">
        <w:rPr>
          <w:rFonts w:cs="Arial"/>
          <w:lang w:val="en-US"/>
        </w:rPr>
        <w:t>at the same period of 2018 it represented</w:t>
      </w:r>
      <w:r w:rsidRPr="009F3E0B">
        <w:rPr>
          <w:lang w:val="en-US"/>
        </w:rPr>
        <w:t xml:space="preserve"> 15.2%. </w:t>
      </w:r>
      <w:r w:rsidRPr="009F3E0B">
        <w:rPr>
          <w:rFonts w:cs="Arial"/>
          <w:lang w:val="en-US"/>
        </w:rPr>
        <w:t>The purchase cost per ton of raw material increased by</w:t>
      </w:r>
      <w:r w:rsidRPr="009F3E0B">
        <w:rPr>
          <w:lang w:val="en-US"/>
        </w:rPr>
        <w:t xml:space="preserve"> 8%. </w:t>
      </w:r>
    </w:p>
    <w:p w14:paraId="20573D92" w14:textId="77777777" w:rsidR="002D7905" w:rsidRPr="009F3E0B" w:rsidRDefault="002D7905" w:rsidP="002D7905">
      <w:pPr>
        <w:pStyle w:val="Prrafodelista"/>
        <w:spacing w:after="120" w:line="240" w:lineRule="auto"/>
        <w:ind w:left="426" w:right="28"/>
        <w:jc w:val="both"/>
        <w:rPr>
          <w:lang w:val="en-US"/>
        </w:rPr>
      </w:pPr>
    </w:p>
    <w:tbl>
      <w:tblPr>
        <w:tblW w:w="9141" w:type="dxa"/>
        <w:jc w:val="right"/>
        <w:tblCellMar>
          <w:left w:w="70" w:type="dxa"/>
          <w:right w:w="70" w:type="dxa"/>
        </w:tblCellMar>
        <w:tblLook w:val="04A0" w:firstRow="1" w:lastRow="0" w:firstColumn="1" w:lastColumn="0" w:noHBand="0" w:noVBand="1"/>
      </w:tblPr>
      <w:tblGrid>
        <w:gridCol w:w="4500"/>
        <w:gridCol w:w="1695"/>
        <w:gridCol w:w="1695"/>
        <w:gridCol w:w="1251"/>
      </w:tblGrid>
      <w:tr w:rsidR="002D7905" w:rsidRPr="00C43984" w14:paraId="68723F70" w14:textId="77777777" w:rsidTr="00F03491">
        <w:trPr>
          <w:trHeight w:val="302"/>
          <w:jc w:val="right"/>
        </w:trPr>
        <w:tc>
          <w:tcPr>
            <w:tcW w:w="4500" w:type="dxa"/>
            <w:tcBorders>
              <w:top w:val="nil"/>
              <w:left w:val="nil"/>
              <w:bottom w:val="nil"/>
              <w:right w:val="single" w:sz="8" w:space="0" w:color="00549E"/>
            </w:tcBorders>
            <w:shd w:val="clear" w:color="auto" w:fill="FFFFFF"/>
            <w:noWrap/>
            <w:vAlign w:val="center"/>
            <w:hideMark/>
          </w:tcPr>
          <w:p w14:paraId="4DE1DFD5" w14:textId="77777777" w:rsidR="002D7905" w:rsidRPr="009F3E0B" w:rsidRDefault="002D7905" w:rsidP="00F03491">
            <w:pPr>
              <w:spacing w:after="0" w:line="240" w:lineRule="auto"/>
              <w:rPr>
                <w:sz w:val="20"/>
                <w:szCs w:val="20"/>
                <w:lang w:val="en-US" w:eastAsia="es-PE"/>
              </w:rPr>
            </w:pPr>
          </w:p>
        </w:tc>
        <w:tc>
          <w:tcPr>
            <w:tcW w:w="4641" w:type="dxa"/>
            <w:gridSpan w:val="3"/>
            <w:tcBorders>
              <w:top w:val="single" w:sz="8" w:space="0" w:color="00549E"/>
              <w:left w:val="nil"/>
              <w:bottom w:val="single" w:sz="4" w:space="0" w:color="FFFFFF" w:themeColor="background1"/>
              <w:right w:val="single" w:sz="8" w:space="0" w:color="00549E"/>
            </w:tcBorders>
            <w:shd w:val="clear" w:color="auto" w:fill="00549E"/>
            <w:noWrap/>
            <w:vAlign w:val="center"/>
            <w:hideMark/>
          </w:tcPr>
          <w:p w14:paraId="6D54C764" w14:textId="77777777" w:rsidR="002D7905" w:rsidRPr="009F3E0B" w:rsidRDefault="002D7905" w:rsidP="00F03491">
            <w:pPr>
              <w:spacing w:after="0" w:line="240" w:lineRule="auto"/>
              <w:jc w:val="center"/>
              <w:rPr>
                <w:rFonts w:eastAsia="Times New Roman"/>
                <w:b/>
                <w:bCs/>
                <w:color w:val="FFFFFF"/>
                <w:sz w:val="20"/>
                <w:szCs w:val="20"/>
                <w:lang w:val="en-US" w:eastAsia="es-PE"/>
              </w:rPr>
            </w:pPr>
            <w:r w:rsidRPr="009F3E0B">
              <w:rPr>
                <w:rFonts w:eastAsia="Times New Roman"/>
                <w:b/>
                <w:bCs/>
                <w:color w:val="FFFFFF"/>
                <w:sz w:val="20"/>
                <w:szCs w:val="20"/>
                <w:lang w:val="en-US" w:eastAsia="es-PE"/>
              </w:rPr>
              <w:t>Costs of purchase to third parties</w:t>
            </w:r>
          </w:p>
        </w:tc>
      </w:tr>
      <w:tr w:rsidR="002D7905" w:rsidRPr="009F3E0B" w14:paraId="210F23AF" w14:textId="77777777" w:rsidTr="00F03491">
        <w:trPr>
          <w:trHeight w:val="302"/>
          <w:jc w:val="right"/>
        </w:trPr>
        <w:tc>
          <w:tcPr>
            <w:tcW w:w="4500" w:type="dxa"/>
            <w:tcBorders>
              <w:top w:val="nil"/>
              <w:left w:val="nil"/>
              <w:bottom w:val="single" w:sz="8" w:space="0" w:color="00549E"/>
              <w:right w:val="single" w:sz="8" w:space="0" w:color="00549E"/>
            </w:tcBorders>
            <w:shd w:val="clear" w:color="auto" w:fill="FFFFFF"/>
            <w:noWrap/>
            <w:vAlign w:val="center"/>
            <w:hideMark/>
          </w:tcPr>
          <w:p w14:paraId="01F88C20" w14:textId="77777777" w:rsidR="002D7905" w:rsidRPr="009F3E0B" w:rsidRDefault="002D7905" w:rsidP="00F03491">
            <w:pPr>
              <w:spacing w:after="0" w:line="240" w:lineRule="auto"/>
              <w:rPr>
                <w:rFonts w:eastAsia="Times New Roman"/>
                <w:color w:val="000000"/>
                <w:sz w:val="20"/>
                <w:szCs w:val="20"/>
                <w:lang w:val="en-US" w:eastAsia="es-PE"/>
              </w:rPr>
            </w:pPr>
            <w:r w:rsidRPr="009F3E0B">
              <w:rPr>
                <w:rFonts w:eastAsia="Times New Roman"/>
                <w:color w:val="000000"/>
                <w:sz w:val="20"/>
                <w:szCs w:val="20"/>
                <w:lang w:val="en-US" w:eastAsia="es-PE"/>
              </w:rPr>
              <w:t> </w:t>
            </w:r>
          </w:p>
        </w:tc>
        <w:tc>
          <w:tcPr>
            <w:tcW w:w="1695" w:type="dxa"/>
            <w:tcBorders>
              <w:top w:val="single" w:sz="4" w:space="0" w:color="FFFFFF" w:themeColor="background1"/>
              <w:left w:val="nil"/>
              <w:bottom w:val="single" w:sz="8" w:space="0" w:color="00549E"/>
              <w:right w:val="single" w:sz="4" w:space="0" w:color="FFFFFF" w:themeColor="background1"/>
            </w:tcBorders>
            <w:shd w:val="clear" w:color="auto" w:fill="00549E"/>
            <w:noWrap/>
            <w:vAlign w:val="center"/>
            <w:hideMark/>
          </w:tcPr>
          <w:p w14:paraId="37245256" w14:textId="77777777" w:rsidR="002D7905" w:rsidRPr="009F3E0B" w:rsidRDefault="002D7905" w:rsidP="00F03491">
            <w:pPr>
              <w:spacing w:after="0" w:line="240" w:lineRule="auto"/>
              <w:jc w:val="center"/>
              <w:rPr>
                <w:rFonts w:eastAsia="Times New Roman"/>
                <w:b/>
                <w:bCs/>
                <w:color w:val="FFFFFF"/>
                <w:sz w:val="20"/>
                <w:szCs w:val="20"/>
                <w:lang w:eastAsia="es-PE"/>
              </w:rPr>
            </w:pPr>
            <w:r w:rsidRPr="009F3E0B">
              <w:rPr>
                <w:rFonts w:eastAsia="Times New Roman"/>
                <w:b/>
                <w:bCs/>
                <w:color w:val="FFFFFF"/>
                <w:sz w:val="20"/>
                <w:szCs w:val="20"/>
                <w:lang w:val="en-US" w:eastAsia="es-PE"/>
              </w:rPr>
              <w:t xml:space="preserve"> </w:t>
            </w:r>
            <w:r w:rsidRPr="009F3E0B">
              <w:rPr>
                <w:rFonts w:eastAsia="Times New Roman"/>
                <w:b/>
                <w:bCs/>
                <w:color w:val="FFFFFF"/>
                <w:sz w:val="20"/>
                <w:szCs w:val="20"/>
                <w:lang w:eastAsia="es-PE"/>
              </w:rPr>
              <w:t>As at 4Q18</w:t>
            </w:r>
          </w:p>
        </w:tc>
        <w:tc>
          <w:tcPr>
            <w:tcW w:w="1695" w:type="dxa"/>
            <w:tcBorders>
              <w:top w:val="single" w:sz="4" w:space="0" w:color="FFFFFF" w:themeColor="background1"/>
              <w:left w:val="single" w:sz="4" w:space="0" w:color="FFFFFF" w:themeColor="background1"/>
              <w:bottom w:val="single" w:sz="8" w:space="0" w:color="00549E"/>
              <w:right w:val="single" w:sz="4" w:space="0" w:color="FFFFFF" w:themeColor="background1"/>
            </w:tcBorders>
            <w:shd w:val="clear" w:color="auto" w:fill="00549E"/>
            <w:noWrap/>
            <w:vAlign w:val="center"/>
            <w:hideMark/>
          </w:tcPr>
          <w:p w14:paraId="07777541" w14:textId="77777777" w:rsidR="002D7905" w:rsidRPr="009F3E0B" w:rsidRDefault="002D7905" w:rsidP="00F03491">
            <w:pPr>
              <w:spacing w:after="0" w:line="240" w:lineRule="auto"/>
              <w:jc w:val="center"/>
              <w:rPr>
                <w:rFonts w:eastAsia="Times New Roman"/>
                <w:b/>
                <w:bCs/>
                <w:color w:val="FFFFFF"/>
                <w:sz w:val="20"/>
                <w:szCs w:val="20"/>
                <w:lang w:eastAsia="es-PE"/>
              </w:rPr>
            </w:pPr>
            <w:r w:rsidRPr="009F3E0B">
              <w:rPr>
                <w:rFonts w:eastAsia="Times New Roman"/>
                <w:b/>
                <w:bCs/>
                <w:color w:val="FFFFFF"/>
                <w:sz w:val="20"/>
                <w:szCs w:val="20"/>
                <w:lang w:eastAsia="es-PE"/>
              </w:rPr>
              <w:t xml:space="preserve"> As at 4Q19</w:t>
            </w:r>
          </w:p>
        </w:tc>
        <w:tc>
          <w:tcPr>
            <w:tcW w:w="1251" w:type="dxa"/>
            <w:tcBorders>
              <w:top w:val="single" w:sz="4" w:space="0" w:color="FFFFFF" w:themeColor="background1"/>
              <w:left w:val="single" w:sz="4" w:space="0" w:color="FFFFFF" w:themeColor="background1"/>
              <w:bottom w:val="single" w:sz="8" w:space="0" w:color="00549E"/>
              <w:right w:val="single" w:sz="8" w:space="0" w:color="00549E"/>
            </w:tcBorders>
            <w:shd w:val="clear" w:color="auto" w:fill="00549E"/>
            <w:noWrap/>
            <w:vAlign w:val="center"/>
            <w:hideMark/>
          </w:tcPr>
          <w:p w14:paraId="0CD9F816" w14:textId="77777777" w:rsidR="002D7905" w:rsidRPr="009F3E0B" w:rsidRDefault="002D7905" w:rsidP="00F03491">
            <w:pPr>
              <w:spacing w:after="0" w:line="240" w:lineRule="auto"/>
              <w:jc w:val="center"/>
              <w:rPr>
                <w:rFonts w:eastAsia="Times New Roman"/>
                <w:b/>
                <w:bCs/>
                <w:color w:val="FFFFFF"/>
                <w:sz w:val="20"/>
                <w:szCs w:val="20"/>
                <w:lang w:eastAsia="es-PE"/>
              </w:rPr>
            </w:pPr>
            <w:r w:rsidRPr="009F3E0B">
              <w:rPr>
                <w:rFonts w:eastAsia="Times New Roman"/>
                <w:b/>
                <w:bCs/>
                <w:color w:val="FFFFFF"/>
                <w:sz w:val="20"/>
                <w:szCs w:val="20"/>
                <w:lang w:eastAsia="es-PE"/>
              </w:rPr>
              <w:t>Variation</w:t>
            </w:r>
          </w:p>
        </w:tc>
      </w:tr>
      <w:tr w:rsidR="002D7905" w:rsidRPr="009F3E0B" w14:paraId="123D773D" w14:textId="77777777" w:rsidTr="00F03491">
        <w:trPr>
          <w:trHeight w:val="288"/>
          <w:jc w:val="right"/>
        </w:trPr>
        <w:tc>
          <w:tcPr>
            <w:tcW w:w="4500" w:type="dxa"/>
            <w:tcBorders>
              <w:top w:val="nil"/>
              <w:left w:val="single" w:sz="8" w:space="0" w:color="00549E"/>
              <w:bottom w:val="nil"/>
              <w:right w:val="single" w:sz="8" w:space="0" w:color="00549E"/>
            </w:tcBorders>
            <w:shd w:val="clear" w:color="auto" w:fill="FFFFFF"/>
            <w:noWrap/>
            <w:vAlign w:val="center"/>
            <w:hideMark/>
          </w:tcPr>
          <w:p w14:paraId="5CD8B32F" w14:textId="77777777" w:rsidR="002D7905" w:rsidRPr="009F3E0B" w:rsidRDefault="002D7905" w:rsidP="00F03491">
            <w:pPr>
              <w:spacing w:after="0" w:line="240" w:lineRule="auto"/>
              <w:rPr>
                <w:rFonts w:eastAsia="Times New Roman"/>
                <w:color w:val="000000"/>
                <w:sz w:val="20"/>
                <w:szCs w:val="20"/>
                <w:lang w:val="en-US" w:eastAsia="es-PE"/>
              </w:rPr>
            </w:pPr>
            <w:r w:rsidRPr="009F3E0B">
              <w:rPr>
                <w:rFonts w:eastAsia="Times New Roman"/>
                <w:color w:val="000000"/>
                <w:sz w:val="20"/>
                <w:szCs w:val="20"/>
                <w:lang w:val="en-US" w:eastAsia="es-PE"/>
              </w:rPr>
              <w:t>Purchase to third parties (MT)</w:t>
            </w:r>
          </w:p>
        </w:tc>
        <w:tc>
          <w:tcPr>
            <w:tcW w:w="1695" w:type="dxa"/>
            <w:tcBorders>
              <w:right w:val="single" w:sz="4" w:space="0" w:color="0065AC" w:themeColor="accent2"/>
            </w:tcBorders>
            <w:shd w:val="clear" w:color="auto" w:fill="FFFFFF"/>
            <w:noWrap/>
            <w:vAlign w:val="center"/>
          </w:tcPr>
          <w:p w14:paraId="005EFE46"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400,914</w:t>
            </w:r>
          </w:p>
        </w:tc>
        <w:tc>
          <w:tcPr>
            <w:tcW w:w="1695" w:type="dxa"/>
            <w:tcBorders>
              <w:left w:val="single" w:sz="4" w:space="0" w:color="0065AC" w:themeColor="accent2"/>
              <w:right w:val="single" w:sz="4" w:space="0" w:color="0065AC" w:themeColor="accent2"/>
            </w:tcBorders>
            <w:shd w:val="clear" w:color="auto" w:fill="FFFFFF"/>
            <w:noWrap/>
            <w:vAlign w:val="center"/>
          </w:tcPr>
          <w:p w14:paraId="574D81FE"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250,468</w:t>
            </w:r>
          </w:p>
        </w:tc>
        <w:tc>
          <w:tcPr>
            <w:tcW w:w="1251" w:type="dxa"/>
            <w:tcBorders>
              <w:top w:val="nil"/>
              <w:left w:val="single" w:sz="4" w:space="0" w:color="0065AC" w:themeColor="accent2"/>
              <w:bottom w:val="nil"/>
              <w:right w:val="single" w:sz="8" w:space="0" w:color="00549E"/>
            </w:tcBorders>
            <w:shd w:val="clear" w:color="auto" w:fill="FFFFFF"/>
            <w:noWrap/>
            <w:vAlign w:val="center"/>
          </w:tcPr>
          <w:p w14:paraId="5380E0D0"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-38%</w:t>
            </w:r>
          </w:p>
        </w:tc>
      </w:tr>
      <w:tr w:rsidR="002D7905" w:rsidRPr="009F3E0B" w14:paraId="38BEAD18" w14:textId="77777777" w:rsidTr="00F03491">
        <w:trPr>
          <w:trHeight w:val="288"/>
          <w:jc w:val="right"/>
        </w:trPr>
        <w:tc>
          <w:tcPr>
            <w:tcW w:w="4500" w:type="dxa"/>
            <w:tcBorders>
              <w:top w:val="nil"/>
              <w:left w:val="single" w:sz="8" w:space="0" w:color="00549E"/>
              <w:bottom w:val="single" w:sz="4" w:space="0" w:color="0065AC" w:themeColor="accent2"/>
              <w:right w:val="single" w:sz="8" w:space="0" w:color="00549E"/>
            </w:tcBorders>
            <w:shd w:val="clear" w:color="auto" w:fill="FFFFFF"/>
            <w:noWrap/>
            <w:vAlign w:val="center"/>
            <w:hideMark/>
          </w:tcPr>
          <w:p w14:paraId="5B14134F" w14:textId="77777777" w:rsidR="002D7905" w:rsidRPr="009F3E0B" w:rsidRDefault="002D7905" w:rsidP="00F03491">
            <w:pPr>
              <w:spacing w:after="0" w:line="240" w:lineRule="auto"/>
              <w:rPr>
                <w:rFonts w:eastAsia="Times New Roman"/>
                <w:color w:val="000000"/>
                <w:sz w:val="20"/>
                <w:szCs w:val="20"/>
                <w:lang w:val="en-US" w:eastAsia="es-PE"/>
              </w:rPr>
            </w:pPr>
            <w:r w:rsidRPr="009F3E0B">
              <w:rPr>
                <w:rFonts w:eastAsia="Times New Roman"/>
                <w:bCs/>
                <w:sz w:val="20"/>
                <w:szCs w:val="20"/>
                <w:lang w:val="en-US" w:eastAsia="es-PE"/>
              </w:rPr>
              <w:t>Cost of purchase to third parties (thousand US$)</w:t>
            </w:r>
          </w:p>
        </w:tc>
        <w:tc>
          <w:tcPr>
            <w:tcW w:w="1695" w:type="dxa"/>
            <w:tcBorders>
              <w:bottom w:val="single" w:sz="4" w:space="0" w:color="0065AC" w:themeColor="accent2"/>
              <w:right w:val="single" w:sz="4" w:space="0" w:color="0065AC" w:themeColor="accent2"/>
            </w:tcBorders>
            <w:shd w:val="clear" w:color="auto" w:fill="FFFFFF"/>
            <w:noWrap/>
            <w:vAlign w:val="center"/>
          </w:tcPr>
          <w:p w14:paraId="2C35A7B9"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96,846</w:t>
            </w:r>
          </w:p>
        </w:tc>
        <w:tc>
          <w:tcPr>
            <w:tcW w:w="1695" w:type="dxa"/>
            <w:tcBorders>
              <w:left w:val="single" w:sz="4" w:space="0" w:color="0065AC" w:themeColor="accent2"/>
              <w:bottom w:val="single" w:sz="4" w:space="0" w:color="0065AC" w:themeColor="accent2"/>
              <w:right w:val="single" w:sz="4" w:space="0" w:color="0065AC" w:themeColor="accent2"/>
            </w:tcBorders>
            <w:shd w:val="clear" w:color="auto" w:fill="auto"/>
            <w:noWrap/>
            <w:vAlign w:val="center"/>
          </w:tcPr>
          <w:p w14:paraId="21703EDF"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65,130</w:t>
            </w:r>
          </w:p>
        </w:tc>
        <w:tc>
          <w:tcPr>
            <w:tcW w:w="1251" w:type="dxa"/>
            <w:tcBorders>
              <w:top w:val="nil"/>
              <w:left w:val="single" w:sz="4" w:space="0" w:color="0065AC" w:themeColor="accent2"/>
              <w:bottom w:val="single" w:sz="4" w:space="0" w:color="0065AC" w:themeColor="accent2"/>
              <w:right w:val="single" w:sz="8" w:space="0" w:color="00549E"/>
            </w:tcBorders>
            <w:shd w:val="clear" w:color="auto" w:fill="auto"/>
            <w:noWrap/>
            <w:vAlign w:val="center"/>
          </w:tcPr>
          <w:p w14:paraId="6A28C29B"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-33%</w:t>
            </w:r>
          </w:p>
        </w:tc>
      </w:tr>
      <w:tr w:rsidR="002D7905" w:rsidRPr="009F3E0B" w14:paraId="66F7668B" w14:textId="77777777" w:rsidTr="00F03491">
        <w:trPr>
          <w:trHeight w:val="302"/>
          <w:jc w:val="right"/>
        </w:trPr>
        <w:tc>
          <w:tcPr>
            <w:tcW w:w="4500" w:type="dxa"/>
            <w:tcBorders>
              <w:top w:val="single" w:sz="4" w:space="0" w:color="0065AC" w:themeColor="accent2"/>
              <w:left w:val="single" w:sz="8" w:space="0" w:color="00549E"/>
              <w:bottom w:val="single" w:sz="4" w:space="0" w:color="0065AC" w:themeColor="accent2"/>
              <w:right w:val="single" w:sz="8" w:space="0" w:color="00549E"/>
            </w:tcBorders>
            <w:shd w:val="clear" w:color="auto" w:fill="FFFFFF"/>
            <w:noWrap/>
            <w:vAlign w:val="center"/>
            <w:hideMark/>
          </w:tcPr>
          <w:p w14:paraId="06034412" w14:textId="77777777" w:rsidR="002D7905" w:rsidRPr="009F3E0B" w:rsidRDefault="002D7905" w:rsidP="00F03491">
            <w:pPr>
              <w:spacing w:after="0" w:line="240" w:lineRule="auto"/>
              <w:rPr>
                <w:rFonts w:eastAsia="Times New Roman"/>
                <w:b/>
                <w:bCs/>
                <w:color w:val="000000"/>
                <w:sz w:val="20"/>
                <w:szCs w:val="20"/>
                <w:lang w:eastAsia="es-PE"/>
              </w:rPr>
            </w:pPr>
            <w:r w:rsidRPr="009F3E0B">
              <w:rPr>
                <w:rFonts w:eastAsia="Times New Roman"/>
                <w:b/>
                <w:bCs/>
                <w:color w:val="000000"/>
                <w:sz w:val="20"/>
                <w:szCs w:val="20"/>
                <w:lang w:eastAsia="es-PE"/>
              </w:rPr>
              <w:t>US$/MT</w:t>
            </w:r>
          </w:p>
        </w:tc>
        <w:tc>
          <w:tcPr>
            <w:tcW w:w="1695" w:type="dxa"/>
            <w:tcBorders>
              <w:top w:val="single" w:sz="4" w:space="0" w:color="0065AC" w:themeColor="accent2"/>
              <w:left w:val="nil"/>
              <w:bottom w:val="single" w:sz="4" w:space="0" w:color="0065AC" w:themeColor="accent2"/>
              <w:right w:val="single" w:sz="4" w:space="0" w:color="0065AC" w:themeColor="accent2"/>
            </w:tcBorders>
            <w:shd w:val="clear" w:color="auto" w:fill="FFFFFF"/>
            <w:noWrap/>
            <w:vAlign w:val="center"/>
          </w:tcPr>
          <w:p w14:paraId="46570B8E"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241.6</w:t>
            </w:r>
          </w:p>
        </w:tc>
        <w:tc>
          <w:tcPr>
            <w:tcW w:w="1695" w:type="dxa"/>
            <w:tcBorders>
              <w:top w:val="single" w:sz="4" w:space="0" w:color="0065AC" w:themeColor="accent2"/>
              <w:left w:val="single" w:sz="4" w:space="0" w:color="0065AC" w:themeColor="accent2"/>
              <w:bottom w:val="single" w:sz="4" w:space="0" w:color="0065AC" w:themeColor="accent2"/>
              <w:right w:val="single" w:sz="4" w:space="0" w:color="0065AC" w:themeColor="accent2"/>
            </w:tcBorders>
            <w:shd w:val="clear" w:color="auto" w:fill="auto"/>
            <w:noWrap/>
            <w:vAlign w:val="center"/>
          </w:tcPr>
          <w:p w14:paraId="14631616"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260.0</w:t>
            </w:r>
          </w:p>
        </w:tc>
        <w:tc>
          <w:tcPr>
            <w:tcW w:w="1251" w:type="dxa"/>
            <w:tcBorders>
              <w:top w:val="single" w:sz="4" w:space="0" w:color="0065AC" w:themeColor="accent2"/>
              <w:left w:val="single" w:sz="4" w:space="0" w:color="0065AC" w:themeColor="accent2"/>
              <w:bottom w:val="single" w:sz="4" w:space="0" w:color="0065AC" w:themeColor="accent2"/>
              <w:right w:val="single" w:sz="8" w:space="0" w:color="00549E"/>
            </w:tcBorders>
            <w:shd w:val="clear" w:color="auto" w:fill="auto"/>
            <w:noWrap/>
            <w:vAlign w:val="center"/>
          </w:tcPr>
          <w:p w14:paraId="3853191E"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8%</w:t>
            </w:r>
          </w:p>
        </w:tc>
      </w:tr>
      <w:tr w:rsidR="002D7905" w:rsidRPr="009F3E0B" w14:paraId="522041F5" w14:textId="77777777" w:rsidTr="00F03491">
        <w:trPr>
          <w:trHeight w:val="302"/>
          <w:jc w:val="right"/>
        </w:trPr>
        <w:tc>
          <w:tcPr>
            <w:tcW w:w="4500" w:type="dxa"/>
            <w:tcBorders>
              <w:top w:val="single" w:sz="4" w:space="0" w:color="0065AC" w:themeColor="accent2"/>
              <w:left w:val="single" w:sz="8" w:space="0" w:color="00549E"/>
              <w:bottom w:val="single" w:sz="8" w:space="0" w:color="00549E"/>
              <w:right w:val="single" w:sz="8" w:space="0" w:color="00549E"/>
            </w:tcBorders>
            <w:shd w:val="clear" w:color="auto" w:fill="FFFFFF"/>
            <w:noWrap/>
            <w:vAlign w:val="center"/>
          </w:tcPr>
          <w:p w14:paraId="3C25C9BF" w14:textId="77777777" w:rsidR="002D7905" w:rsidRPr="009F3E0B" w:rsidRDefault="002D7905" w:rsidP="00F03491">
            <w:pPr>
              <w:spacing w:after="0" w:line="240" w:lineRule="auto"/>
              <w:rPr>
                <w:rFonts w:eastAsia="Times New Roman"/>
                <w:b/>
                <w:bCs/>
                <w:color w:val="000000"/>
                <w:sz w:val="20"/>
                <w:szCs w:val="20"/>
                <w:lang w:val="en-US" w:eastAsia="es-PE"/>
              </w:rPr>
            </w:pPr>
            <w:r w:rsidRPr="009F3E0B">
              <w:rPr>
                <w:rFonts w:eastAsia="Times New Roman"/>
                <w:b/>
                <w:bCs/>
                <w:color w:val="000000"/>
                <w:sz w:val="20"/>
                <w:szCs w:val="20"/>
                <w:lang w:val="en-US" w:eastAsia="es-PE"/>
              </w:rPr>
              <w:t xml:space="preserve">% on </w:t>
            </w:r>
            <w:r w:rsidRPr="009F3E0B">
              <w:rPr>
                <w:rFonts w:cs="Arial"/>
                <w:b/>
                <w:lang w:val="en-US"/>
              </w:rPr>
              <w:t>the volume of processed Fishmeal</w:t>
            </w:r>
          </w:p>
        </w:tc>
        <w:tc>
          <w:tcPr>
            <w:tcW w:w="1695" w:type="dxa"/>
            <w:tcBorders>
              <w:top w:val="single" w:sz="4" w:space="0" w:color="0065AC" w:themeColor="accent2"/>
              <w:left w:val="nil"/>
              <w:bottom w:val="single" w:sz="8" w:space="0" w:color="00549E"/>
              <w:right w:val="single" w:sz="4" w:space="0" w:color="0065AC" w:themeColor="accent2"/>
            </w:tcBorders>
            <w:shd w:val="clear" w:color="auto" w:fill="FFFFFF"/>
            <w:noWrap/>
            <w:vAlign w:val="center"/>
          </w:tcPr>
          <w:p w14:paraId="10B989C5"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50%</w:t>
            </w:r>
          </w:p>
        </w:tc>
        <w:tc>
          <w:tcPr>
            <w:tcW w:w="1695" w:type="dxa"/>
            <w:tcBorders>
              <w:top w:val="single" w:sz="4" w:space="0" w:color="0065AC" w:themeColor="accent2"/>
              <w:left w:val="single" w:sz="4" w:space="0" w:color="0065AC" w:themeColor="accent2"/>
              <w:bottom w:val="single" w:sz="4" w:space="0" w:color="0065AC" w:themeColor="accent2"/>
              <w:right w:val="single" w:sz="4" w:space="0" w:color="0065AC" w:themeColor="accent2"/>
            </w:tcBorders>
            <w:shd w:val="clear" w:color="auto" w:fill="FFFFFF"/>
            <w:noWrap/>
            <w:vAlign w:val="center"/>
          </w:tcPr>
          <w:p w14:paraId="38E6F4D4"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51%</w:t>
            </w:r>
          </w:p>
        </w:tc>
        <w:tc>
          <w:tcPr>
            <w:tcW w:w="1251" w:type="dxa"/>
            <w:tcBorders>
              <w:top w:val="single" w:sz="4" w:space="0" w:color="0065AC" w:themeColor="accent2"/>
              <w:left w:val="single" w:sz="4" w:space="0" w:color="0065AC" w:themeColor="accent2"/>
              <w:bottom w:val="single" w:sz="8" w:space="0" w:color="00549E"/>
              <w:right w:val="single" w:sz="8" w:space="0" w:color="00549E"/>
            </w:tcBorders>
            <w:shd w:val="clear" w:color="auto" w:fill="FFFFFF"/>
            <w:noWrap/>
            <w:vAlign w:val="center"/>
          </w:tcPr>
          <w:p w14:paraId="0F4B2D94" w14:textId="77777777" w:rsidR="002D7905" w:rsidRPr="009F3E0B" w:rsidRDefault="002D7905" w:rsidP="00F03491">
            <w:pPr>
              <w:spacing w:after="0" w:line="240" w:lineRule="auto"/>
              <w:jc w:val="center"/>
              <w:rPr>
                <w:rFonts w:eastAsia="Times New Roman"/>
                <w:color w:val="000000"/>
                <w:sz w:val="20"/>
                <w:szCs w:val="20"/>
                <w:lang w:eastAsia="es-PE"/>
              </w:rPr>
            </w:pPr>
          </w:p>
        </w:tc>
      </w:tr>
    </w:tbl>
    <w:p w14:paraId="3A8F40E0" w14:textId="77777777" w:rsidR="002D7905" w:rsidRPr="009F3E0B" w:rsidRDefault="002D7905" w:rsidP="002D7905">
      <w:pPr>
        <w:pStyle w:val="Prrafodelista"/>
        <w:spacing w:after="120" w:line="240" w:lineRule="auto"/>
        <w:ind w:left="426" w:right="28"/>
        <w:jc w:val="both"/>
      </w:pPr>
    </w:p>
    <w:p w14:paraId="24B8A84B" w14:textId="77777777" w:rsidR="002D7905" w:rsidRPr="009F3E0B" w:rsidRDefault="002D7905" w:rsidP="002D7905">
      <w:pPr>
        <w:pStyle w:val="Prrafodelista"/>
        <w:numPr>
          <w:ilvl w:val="0"/>
          <w:numId w:val="6"/>
        </w:numPr>
        <w:spacing w:after="120" w:line="240" w:lineRule="auto"/>
        <w:ind w:left="426" w:right="28" w:hanging="426"/>
        <w:jc w:val="both"/>
      </w:pPr>
      <w:r w:rsidRPr="009F3E0B">
        <w:rPr>
          <w:u w:val="single"/>
        </w:rPr>
        <w:t>Processing Costs</w:t>
      </w:r>
    </w:p>
    <w:p w14:paraId="5B1D13B2" w14:textId="77777777" w:rsidR="002D7905" w:rsidRPr="009F3E0B" w:rsidRDefault="002D7905" w:rsidP="002D7905">
      <w:pPr>
        <w:pStyle w:val="Prrafodelista"/>
        <w:spacing w:after="120" w:line="240" w:lineRule="auto"/>
        <w:ind w:left="426" w:right="28"/>
        <w:jc w:val="both"/>
        <w:rPr>
          <w:highlight w:val="green"/>
          <w:lang w:val="en-US"/>
        </w:rPr>
      </w:pPr>
      <w:r w:rsidRPr="009F3E0B">
        <w:rPr>
          <w:lang w:val="en-US"/>
        </w:rPr>
        <w:t>The processing cost per MT without depreciation or raw material cost by the end of 2019 increased by 13% in comparison to the previous year, as a result of lower levels of anchovy processing (38% le</w:t>
      </w:r>
      <w:r w:rsidRPr="00E81056">
        <w:rPr>
          <w:lang w:val="en-US"/>
        </w:rPr>
        <w:t xml:space="preserve">ss than the same period in the previous </w:t>
      </w:r>
      <w:r w:rsidRPr="009F3E0B">
        <w:rPr>
          <w:lang w:val="en-US"/>
        </w:rPr>
        <w:t xml:space="preserve">year) due to a non-continuous season </w:t>
      </w:r>
      <w:r w:rsidRPr="009F3E0B">
        <w:rPr>
          <w:lang w:val="en-US"/>
        </w:rPr>
        <w:lastRenderedPageBreak/>
        <w:t xml:space="preserve">and processing periods. </w:t>
      </w:r>
      <w:r w:rsidR="00F03491">
        <w:rPr>
          <w:lang w:val="en-US"/>
        </w:rPr>
        <w:t>Fishm</w:t>
      </w:r>
      <w:r w:rsidRPr="009F3E0B">
        <w:rPr>
          <w:lang w:val="en-US"/>
        </w:rPr>
        <w:t xml:space="preserve">eal production levels in the year decreased by 36% </w:t>
      </w:r>
      <w:r w:rsidR="00906F42">
        <w:rPr>
          <w:lang w:val="en-US"/>
        </w:rPr>
        <w:t xml:space="preserve">in </w:t>
      </w:r>
      <w:r w:rsidRPr="009F3E0B">
        <w:rPr>
          <w:lang w:val="en-US"/>
        </w:rPr>
        <w:t>compar</w:t>
      </w:r>
      <w:r w:rsidR="00906F42">
        <w:rPr>
          <w:lang w:val="en-US"/>
        </w:rPr>
        <w:t>ison to 2018. O</w:t>
      </w:r>
      <w:r w:rsidRPr="009F3E0B">
        <w:rPr>
          <w:lang w:val="en-US"/>
        </w:rPr>
        <w:t>nly in relation to the second season of the year</w:t>
      </w:r>
      <w:r w:rsidR="00906F42">
        <w:rPr>
          <w:lang w:val="en-US"/>
        </w:rPr>
        <w:t>s,</w:t>
      </w:r>
      <w:r w:rsidRPr="009F3E0B">
        <w:rPr>
          <w:lang w:val="en-US"/>
        </w:rPr>
        <w:t xml:space="preserve"> 45% </w:t>
      </w:r>
      <w:r w:rsidR="00906F42">
        <w:rPr>
          <w:lang w:val="en-US"/>
        </w:rPr>
        <w:t xml:space="preserve">less </w:t>
      </w:r>
      <w:r w:rsidRPr="009F3E0B">
        <w:rPr>
          <w:lang w:val="en-US"/>
        </w:rPr>
        <w:t xml:space="preserve">than the last quarter of 2018 </w:t>
      </w:r>
      <w:r w:rsidR="00906F42">
        <w:rPr>
          <w:lang w:val="en-US"/>
        </w:rPr>
        <w:t xml:space="preserve">was </w:t>
      </w:r>
      <w:r w:rsidR="00906F42" w:rsidRPr="009F3E0B">
        <w:rPr>
          <w:lang w:val="en-US"/>
        </w:rPr>
        <w:t xml:space="preserve">processed </w:t>
      </w:r>
      <w:r w:rsidRPr="009F3E0B">
        <w:rPr>
          <w:lang w:val="en-US"/>
        </w:rPr>
        <w:t>due to the suspension of the second season 2019.</w:t>
      </w:r>
    </w:p>
    <w:p w14:paraId="05897453" w14:textId="77777777" w:rsidR="002D7905" w:rsidRPr="009F3E0B" w:rsidRDefault="002D7905" w:rsidP="002D7905">
      <w:pPr>
        <w:pStyle w:val="Prrafodelista"/>
        <w:spacing w:after="120" w:line="240" w:lineRule="auto"/>
        <w:ind w:left="426" w:right="28"/>
        <w:jc w:val="both"/>
        <w:rPr>
          <w:rFonts w:cs="Arial"/>
          <w:lang w:val="en-US"/>
        </w:rPr>
      </w:pPr>
    </w:p>
    <w:tbl>
      <w:tblPr>
        <w:tblW w:w="9172" w:type="dxa"/>
        <w:jc w:val="right"/>
        <w:tblCellMar>
          <w:left w:w="70" w:type="dxa"/>
          <w:right w:w="70" w:type="dxa"/>
        </w:tblCellMar>
        <w:tblLook w:val="04A0" w:firstRow="1" w:lastRow="0" w:firstColumn="1" w:lastColumn="0" w:noHBand="0" w:noVBand="1"/>
      </w:tblPr>
      <w:tblGrid>
        <w:gridCol w:w="4575"/>
        <w:gridCol w:w="1701"/>
        <w:gridCol w:w="1701"/>
        <w:gridCol w:w="1195"/>
      </w:tblGrid>
      <w:tr w:rsidR="002D7905" w:rsidRPr="009F3E0B" w14:paraId="48DCA992" w14:textId="77777777" w:rsidTr="00F03491">
        <w:trPr>
          <w:trHeight w:val="292"/>
          <w:jc w:val="right"/>
        </w:trPr>
        <w:tc>
          <w:tcPr>
            <w:tcW w:w="4575" w:type="dxa"/>
            <w:tcBorders>
              <w:top w:val="nil"/>
              <w:left w:val="nil"/>
              <w:bottom w:val="nil"/>
              <w:right w:val="single" w:sz="8" w:space="0" w:color="00549E"/>
            </w:tcBorders>
            <w:shd w:val="clear" w:color="auto" w:fill="FFFFFF"/>
            <w:noWrap/>
            <w:vAlign w:val="center"/>
            <w:hideMark/>
          </w:tcPr>
          <w:p w14:paraId="054053C5" w14:textId="77777777" w:rsidR="002D7905" w:rsidRPr="009F3E0B" w:rsidRDefault="002D7905" w:rsidP="00F03491">
            <w:pPr>
              <w:spacing w:after="0" w:line="240" w:lineRule="auto"/>
              <w:rPr>
                <w:rFonts w:eastAsia="Times New Roman"/>
                <w:color w:val="000000"/>
                <w:sz w:val="20"/>
                <w:szCs w:val="20"/>
                <w:lang w:val="en-US" w:eastAsia="es-PE"/>
              </w:rPr>
            </w:pPr>
          </w:p>
        </w:tc>
        <w:tc>
          <w:tcPr>
            <w:tcW w:w="4597" w:type="dxa"/>
            <w:gridSpan w:val="3"/>
            <w:tcBorders>
              <w:top w:val="single" w:sz="8" w:space="0" w:color="00549E"/>
              <w:left w:val="nil"/>
              <w:bottom w:val="single" w:sz="4" w:space="0" w:color="FFFFFF" w:themeColor="background1"/>
              <w:right w:val="single" w:sz="8" w:space="0" w:color="00549E"/>
            </w:tcBorders>
            <w:shd w:val="clear" w:color="auto" w:fill="00549E"/>
            <w:noWrap/>
            <w:vAlign w:val="center"/>
            <w:hideMark/>
          </w:tcPr>
          <w:p w14:paraId="0FDA6836" w14:textId="77777777" w:rsidR="002D7905" w:rsidRPr="009F3E0B" w:rsidRDefault="002D7905" w:rsidP="00F03491">
            <w:pPr>
              <w:spacing w:after="0" w:line="240" w:lineRule="auto"/>
              <w:jc w:val="center"/>
              <w:rPr>
                <w:rFonts w:eastAsia="Times New Roman"/>
                <w:b/>
                <w:bCs/>
                <w:color w:val="FFFFFF"/>
                <w:sz w:val="20"/>
                <w:szCs w:val="20"/>
                <w:lang w:eastAsia="es-PE"/>
              </w:rPr>
            </w:pPr>
            <w:r w:rsidRPr="009F3E0B">
              <w:rPr>
                <w:rFonts w:eastAsia="Times New Roman"/>
                <w:b/>
                <w:bCs/>
                <w:color w:val="FFFFFF"/>
                <w:sz w:val="20"/>
                <w:szCs w:val="20"/>
                <w:lang w:val="pt-BR" w:eastAsia="es-PE"/>
              </w:rPr>
              <w:t>Processing Costs</w:t>
            </w:r>
          </w:p>
        </w:tc>
      </w:tr>
      <w:tr w:rsidR="002D7905" w:rsidRPr="009F3E0B" w14:paraId="37BC2A28" w14:textId="77777777" w:rsidTr="00F03491">
        <w:trPr>
          <w:trHeight w:val="292"/>
          <w:jc w:val="right"/>
        </w:trPr>
        <w:tc>
          <w:tcPr>
            <w:tcW w:w="4575" w:type="dxa"/>
            <w:tcBorders>
              <w:top w:val="nil"/>
              <w:left w:val="nil"/>
              <w:bottom w:val="single" w:sz="8" w:space="0" w:color="00549E"/>
              <w:right w:val="single" w:sz="8" w:space="0" w:color="00549E"/>
            </w:tcBorders>
            <w:shd w:val="clear" w:color="auto" w:fill="FFFFFF"/>
            <w:noWrap/>
            <w:vAlign w:val="center"/>
            <w:hideMark/>
          </w:tcPr>
          <w:p w14:paraId="54622A98" w14:textId="77777777" w:rsidR="002D7905" w:rsidRPr="009F3E0B" w:rsidRDefault="002D7905" w:rsidP="00F03491">
            <w:pPr>
              <w:spacing w:after="0" w:line="240" w:lineRule="auto"/>
              <w:rPr>
                <w:rFonts w:eastAsia="Times New Roman"/>
                <w:color w:val="000000"/>
                <w:sz w:val="20"/>
                <w:szCs w:val="20"/>
                <w:lang w:eastAsia="es-PE"/>
              </w:rPr>
            </w:pPr>
            <w:r w:rsidRPr="009F3E0B">
              <w:rPr>
                <w:rFonts w:eastAsia="Times New Roman"/>
                <w:color w:val="000000"/>
                <w:sz w:val="20"/>
                <w:szCs w:val="20"/>
                <w:lang w:eastAsia="es-PE"/>
              </w:rPr>
              <w:t> </w:t>
            </w:r>
          </w:p>
        </w:tc>
        <w:tc>
          <w:tcPr>
            <w:tcW w:w="1701" w:type="dxa"/>
            <w:tcBorders>
              <w:top w:val="single" w:sz="4" w:space="0" w:color="FFFFFF" w:themeColor="background1"/>
              <w:left w:val="nil"/>
              <w:bottom w:val="single" w:sz="8" w:space="0" w:color="00549E"/>
              <w:right w:val="single" w:sz="4" w:space="0" w:color="FFFFFF" w:themeColor="background1"/>
            </w:tcBorders>
            <w:shd w:val="clear" w:color="auto" w:fill="00549E"/>
            <w:noWrap/>
            <w:vAlign w:val="center"/>
            <w:hideMark/>
          </w:tcPr>
          <w:p w14:paraId="5508D9EA" w14:textId="77777777" w:rsidR="002D7905" w:rsidRPr="009F3E0B" w:rsidRDefault="002D7905" w:rsidP="00F03491">
            <w:pPr>
              <w:spacing w:after="0" w:line="240" w:lineRule="auto"/>
              <w:jc w:val="center"/>
              <w:rPr>
                <w:rFonts w:eastAsia="Times New Roman"/>
                <w:b/>
                <w:bCs/>
                <w:color w:val="FFFFFF"/>
                <w:sz w:val="20"/>
                <w:szCs w:val="20"/>
                <w:lang w:eastAsia="es-PE"/>
              </w:rPr>
            </w:pPr>
            <w:r w:rsidRPr="009F3E0B">
              <w:rPr>
                <w:rFonts w:eastAsia="Times New Roman"/>
                <w:b/>
                <w:bCs/>
                <w:color w:val="FFFFFF"/>
                <w:sz w:val="20"/>
                <w:szCs w:val="20"/>
                <w:lang w:eastAsia="es-PE"/>
              </w:rPr>
              <w:t xml:space="preserve"> As at 4Q18</w:t>
            </w:r>
          </w:p>
        </w:tc>
        <w:tc>
          <w:tcPr>
            <w:tcW w:w="1701" w:type="dxa"/>
            <w:tcBorders>
              <w:top w:val="single" w:sz="4" w:space="0" w:color="FFFFFF" w:themeColor="background1"/>
              <w:left w:val="single" w:sz="4" w:space="0" w:color="FFFFFF" w:themeColor="background1"/>
              <w:bottom w:val="single" w:sz="8" w:space="0" w:color="00549E"/>
              <w:right w:val="single" w:sz="4" w:space="0" w:color="FFFFFF" w:themeColor="background1"/>
            </w:tcBorders>
            <w:shd w:val="clear" w:color="auto" w:fill="00549E"/>
            <w:noWrap/>
            <w:vAlign w:val="center"/>
            <w:hideMark/>
          </w:tcPr>
          <w:p w14:paraId="4F9CD7E6" w14:textId="77777777" w:rsidR="002D7905" w:rsidRPr="009F3E0B" w:rsidRDefault="002D7905" w:rsidP="00F03491">
            <w:pPr>
              <w:spacing w:after="0" w:line="240" w:lineRule="auto"/>
              <w:jc w:val="center"/>
              <w:rPr>
                <w:rFonts w:eastAsia="Times New Roman"/>
                <w:b/>
                <w:bCs/>
                <w:color w:val="FFFFFF" w:themeColor="background1"/>
                <w:sz w:val="20"/>
                <w:szCs w:val="20"/>
                <w:lang w:eastAsia="es-PE"/>
              </w:rPr>
            </w:pPr>
            <w:r w:rsidRPr="009F3E0B">
              <w:rPr>
                <w:rFonts w:eastAsia="Times New Roman"/>
                <w:b/>
                <w:bCs/>
                <w:color w:val="FFFFFF" w:themeColor="background1"/>
                <w:sz w:val="20"/>
                <w:szCs w:val="20"/>
                <w:lang w:eastAsia="es-PE"/>
              </w:rPr>
              <w:t xml:space="preserve"> As at 4Q19</w:t>
            </w:r>
          </w:p>
        </w:tc>
        <w:tc>
          <w:tcPr>
            <w:tcW w:w="1195" w:type="dxa"/>
            <w:tcBorders>
              <w:top w:val="single" w:sz="4" w:space="0" w:color="FFFFFF" w:themeColor="background1"/>
              <w:left w:val="single" w:sz="4" w:space="0" w:color="FFFFFF" w:themeColor="background1"/>
              <w:bottom w:val="single" w:sz="8" w:space="0" w:color="00549E"/>
              <w:right w:val="single" w:sz="8" w:space="0" w:color="00549E"/>
            </w:tcBorders>
            <w:shd w:val="clear" w:color="auto" w:fill="00549E"/>
            <w:noWrap/>
            <w:vAlign w:val="center"/>
            <w:hideMark/>
          </w:tcPr>
          <w:p w14:paraId="4F136FFD" w14:textId="77777777" w:rsidR="002D7905" w:rsidRPr="009F3E0B" w:rsidRDefault="002D7905" w:rsidP="00F03491">
            <w:pPr>
              <w:spacing w:after="0" w:line="240" w:lineRule="auto"/>
              <w:jc w:val="center"/>
              <w:rPr>
                <w:rFonts w:eastAsia="Times New Roman"/>
                <w:b/>
                <w:bCs/>
                <w:color w:val="FFFFFF" w:themeColor="background1"/>
                <w:sz w:val="20"/>
                <w:szCs w:val="20"/>
                <w:lang w:eastAsia="es-PE"/>
              </w:rPr>
            </w:pPr>
            <w:r w:rsidRPr="009F3E0B">
              <w:rPr>
                <w:rFonts w:eastAsia="Times New Roman"/>
                <w:b/>
                <w:bCs/>
                <w:color w:val="FFFFFF" w:themeColor="background1"/>
                <w:sz w:val="20"/>
                <w:szCs w:val="20"/>
                <w:lang w:eastAsia="es-PE"/>
              </w:rPr>
              <w:t>Variation</w:t>
            </w:r>
          </w:p>
        </w:tc>
      </w:tr>
      <w:tr w:rsidR="002D7905" w:rsidRPr="009F3E0B" w14:paraId="0D27B5AD" w14:textId="77777777" w:rsidTr="00F03491">
        <w:trPr>
          <w:trHeight w:val="277"/>
          <w:jc w:val="right"/>
        </w:trPr>
        <w:tc>
          <w:tcPr>
            <w:tcW w:w="4575" w:type="dxa"/>
            <w:tcBorders>
              <w:top w:val="nil"/>
              <w:left w:val="single" w:sz="8" w:space="0" w:color="00549E"/>
              <w:bottom w:val="nil"/>
              <w:right w:val="single" w:sz="8" w:space="0" w:color="00549E"/>
            </w:tcBorders>
            <w:shd w:val="clear" w:color="auto" w:fill="FFFFFF"/>
            <w:noWrap/>
            <w:vAlign w:val="center"/>
            <w:hideMark/>
          </w:tcPr>
          <w:p w14:paraId="48AA13ED" w14:textId="77777777" w:rsidR="002D7905" w:rsidRPr="009F3E0B" w:rsidRDefault="002D7905" w:rsidP="00F03491">
            <w:pPr>
              <w:spacing w:after="0" w:line="240" w:lineRule="auto"/>
              <w:rPr>
                <w:rFonts w:eastAsia="Times New Roman"/>
                <w:color w:val="000000"/>
                <w:sz w:val="20"/>
                <w:szCs w:val="20"/>
                <w:lang w:val="en-US" w:eastAsia="es-PE"/>
              </w:rPr>
            </w:pPr>
            <w:r w:rsidRPr="009F3E0B">
              <w:rPr>
                <w:rFonts w:eastAsia="Times New Roman"/>
                <w:color w:val="000000"/>
                <w:sz w:val="20"/>
                <w:szCs w:val="20"/>
                <w:lang w:val="en-US" w:eastAsia="es-PE"/>
              </w:rPr>
              <w:t>Fishmeal and Fish Oil Processing MT</w:t>
            </w:r>
          </w:p>
        </w:tc>
        <w:tc>
          <w:tcPr>
            <w:tcW w:w="1701" w:type="dxa"/>
            <w:tcBorders>
              <w:right w:val="single" w:sz="4" w:space="0" w:color="0065AC" w:themeColor="accent2"/>
            </w:tcBorders>
            <w:shd w:val="clear" w:color="auto" w:fill="FFFFFF"/>
            <w:noWrap/>
            <w:vAlign w:val="center"/>
          </w:tcPr>
          <w:p w14:paraId="3FCB4B4E"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213,712</w:t>
            </w:r>
          </w:p>
        </w:tc>
        <w:tc>
          <w:tcPr>
            <w:tcW w:w="1701" w:type="dxa"/>
            <w:tcBorders>
              <w:left w:val="single" w:sz="4" w:space="0" w:color="0065AC" w:themeColor="accent2"/>
              <w:right w:val="single" w:sz="4" w:space="0" w:color="0065AC" w:themeColor="accent2"/>
            </w:tcBorders>
            <w:shd w:val="clear" w:color="auto" w:fill="FFFFFF"/>
            <w:noWrap/>
            <w:vAlign w:val="center"/>
          </w:tcPr>
          <w:p w14:paraId="7514D1DD"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133,509</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3AC40605"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-38%</w:t>
            </w:r>
          </w:p>
        </w:tc>
      </w:tr>
      <w:tr w:rsidR="002D7905" w:rsidRPr="009F3E0B" w14:paraId="3E2071FE" w14:textId="77777777" w:rsidTr="00F03491">
        <w:trPr>
          <w:trHeight w:val="277"/>
          <w:jc w:val="right"/>
        </w:trPr>
        <w:tc>
          <w:tcPr>
            <w:tcW w:w="4575" w:type="dxa"/>
            <w:tcBorders>
              <w:top w:val="nil"/>
              <w:left w:val="single" w:sz="8" w:space="0" w:color="00549E"/>
              <w:bottom w:val="single" w:sz="4" w:space="0" w:color="0065AC" w:themeColor="accent2"/>
              <w:right w:val="single" w:sz="8" w:space="0" w:color="00549E"/>
            </w:tcBorders>
            <w:shd w:val="clear" w:color="auto" w:fill="FFFFFF"/>
            <w:noWrap/>
            <w:vAlign w:val="center"/>
            <w:hideMark/>
          </w:tcPr>
          <w:p w14:paraId="477168BE" w14:textId="77777777" w:rsidR="002D7905" w:rsidRPr="009F3E0B" w:rsidRDefault="002D7905" w:rsidP="00F03491">
            <w:pPr>
              <w:spacing w:after="0" w:line="240" w:lineRule="auto"/>
              <w:rPr>
                <w:rFonts w:eastAsia="Times New Roman"/>
                <w:color w:val="000000"/>
                <w:sz w:val="20"/>
                <w:szCs w:val="20"/>
                <w:lang w:eastAsia="es-PE"/>
              </w:rPr>
            </w:pPr>
            <w:r w:rsidRPr="009F3E0B">
              <w:rPr>
                <w:rFonts w:eastAsia="Times New Roman"/>
                <w:color w:val="000000"/>
                <w:sz w:val="20"/>
                <w:szCs w:val="20"/>
                <w:lang w:val="en-US" w:eastAsia="es-PE"/>
              </w:rPr>
              <w:t>Processing Cost (Thousand US$)</w:t>
            </w:r>
          </w:p>
        </w:tc>
        <w:tc>
          <w:tcPr>
            <w:tcW w:w="1701" w:type="dxa"/>
            <w:tcBorders>
              <w:bottom w:val="single" w:sz="4" w:space="0" w:color="0065AC" w:themeColor="accent2"/>
              <w:right w:val="single" w:sz="4" w:space="0" w:color="0065AC" w:themeColor="accent2"/>
            </w:tcBorders>
            <w:shd w:val="clear" w:color="auto" w:fill="FFFFFF"/>
            <w:noWrap/>
            <w:vAlign w:val="center"/>
          </w:tcPr>
          <w:p w14:paraId="64CC1205"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45,817</w:t>
            </w:r>
          </w:p>
        </w:tc>
        <w:tc>
          <w:tcPr>
            <w:tcW w:w="1701" w:type="dxa"/>
            <w:tcBorders>
              <w:left w:val="single" w:sz="4" w:space="0" w:color="0065AC" w:themeColor="accent2"/>
              <w:bottom w:val="single" w:sz="4" w:space="0" w:color="0065AC" w:themeColor="accent2"/>
              <w:right w:val="single" w:sz="4" w:space="0" w:color="0065AC" w:themeColor="accent2"/>
            </w:tcBorders>
            <w:shd w:val="clear" w:color="auto" w:fill="FFFFFF"/>
            <w:noWrap/>
            <w:vAlign w:val="center"/>
          </w:tcPr>
          <w:p w14:paraId="03DC3139"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33,484</w:t>
            </w:r>
          </w:p>
        </w:tc>
        <w:tc>
          <w:tcPr>
            <w:tcW w:w="1195" w:type="dxa"/>
            <w:tcBorders>
              <w:top w:val="nil"/>
              <w:left w:val="single" w:sz="4" w:space="0" w:color="0065AC" w:themeColor="accent2"/>
              <w:bottom w:val="single" w:sz="4" w:space="0" w:color="0065AC" w:themeColor="accent2"/>
              <w:right w:val="single" w:sz="8" w:space="0" w:color="00549E"/>
            </w:tcBorders>
            <w:shd w:val="clear" w:color="auto" w:fill="FFFFFF"/>
            <w:noWrap/>
            <w:vAlign w:val="center"/>
          </w:tcPr>
          <w:p w14:paraId="3158FE4C"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-27%</w:t>
            </w:r>
          </w:p>
        </w:tc>
      </w:tr>
      <w:tr w:rsidR="002D7905" w:rsidRPr="009F3E0B" w14:paraId="68153544" w14:textId="77777777" w:rsidTr="00F03491">
        <w:trPr>
          <w:trHeight w:val="277"/>
          <w:jc w:val="right"/>
        </w:trPr>
        <w:tc>
          <w:tcPr>
            <w:tcW w:w="4575" w:type="dxa"/>
            <w:tcBorders>
              <w:top w:val="single" w:sz="4" w:space="0" w:color="0065AC" w:themeColor="accent2"/>
              <w:left w:val="single" w:sz="8" w:space="0" w:color="00549E"/>
              <w:bottom w:val="nil"/>
              <w:right w:val="single" w:sz="8" w:space="0" w:color="00549E"/>
            </w:tcBorders>
            <w:shd w:val="clear" w:color="auto" w:fill="FFFFFF"/>
            <w:noWrap/>
            <w:vAlign w:val="center"/>
            <w:hideMark/>
          </w:tcPr>
          <w:p w14:paraId="7DC1E294" w14:textId="77777777" w:rsidR="002D7905" w:rsidRPr="009F3E0B" w:rsidRDefault="002D7905" w:rsidP="00F03491">
            <w:pPr>
              <w:spacing w:after="0" w:line="240" w:lineRule="auto"/>
              <w:rPr>
                <w:rFonts w:eastAsia="Times New Roman"/>
                <w:b/>
                <w:bCs/>
                <w:color w:val="000000"/>
                <w:sz w:val="20"/>
                <w:szCs w:val="20"/>
                <w:lang w:eastAsia="es-PE"/>
              </w:rPr>
            </w:pPr>
            <w:r w:rsidRPr="009F3E0B">
              <w:rPr>
                <w:rFonts w:eastAsia="Times New Roman"/>
                <w:b/>
                <w:bCs/>
                <w:color w:val="000000"/>
                <w:sz w:val="20"/>
                <w:szCs w:val="20"/>
                <w:lang w:eastAsia="es-PE"/>
              </w:rPr>
              <w:t>US$/MT</w:t>
            </w:r>
          </w:p>
        </w:tc>
        <w:tc>
          <w:tcPr>
            <w:tcW w:w="1701" w:type="dxa"/>
            <w:tcBorders>
              <w:top w:val="single" w:sz="4" w:space="0" w:color="0065AC" w:themeColor="accent2"/>
              <w:right w:val="single" w:sz="4" w:space="0" w:color="0065AC" w:themeColor="accent2"/>
            </w:tcBorders>
            <w:shd w:val="clear" w:color="auto" w:fill="FFFFFF"/>
            <w:noWrap/>
            <w:vAlign w:val="center"/>
          </w:tcPr>
          <w:p w14:paraId="121E48A5"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214.4</w:t>
            </w:r>
          </w:p>
        </w:tc>
        <w:tc>
          <w:tcPr>
            <w:tcW w:w="1701" w:type="dxa"/>
            <w:tcBorders>
              <w:top w:val="single" w:sz="4" w:space="0" w:color="0065AC" w:themeColor="accent2"/>
              <w:left w:val="single" w:sz="4" w:space="0" w:color="0065AC" w:themeColor="accent2"/>
              <w:right w:val="single" w:sz="4" w:space="0" w:color="0065AC" w:themeColor="accent2"/>
            </w:tcBorders>
            <w:shd w:val="clear" w:color="auto" w:fill="FFFFFF"/>
            <w:noWrap/>
            <w:vAlign w:val="center"/>
          </w:tcPr>
          <w:p w14:paraId="2ED5A59A"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250.8</w:t>
            </w:r>
          </w:p>
        </w:tc>
        <w:tc>
          <w:tcPr>
            <w:tcW w:w="1195" w:type="dxa"/>
            <w:tcBorders>
              <w:top w:val="single" w:sz="4" w:space="0" w:color="0065AC" w:themeColor="accent2"/>
              <w:left w:val="single" w:sz="4" w:space="0" w:color="0065AC" w:themeColor="accent2"/>
              <w:bottom w:val="nil"/>
              <w:right w:val="single" w:sz="8" w:space="0" w:color="00549E"/>
            </w:tcBorders>
            <w:shd w:val="clear" w:color="auto" w:fill="FFFFFF"/>
            <w:noWrap/>
            <w:vAlign w:val="center"/>
          </w:tcPr>
          <w:p w14:paraId="553EDF9C"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17%</w:t>
            </w:r>
          </w:p>
        </w:tc>
      </w:tr>
      <w:tr w:rsidR="002D7905" w:rsidRPr="009F3E0B" w14:paraId="484B5B93" w14:textId="77777777" w:rsidTr="00F03491">
        <w:trPr>
          <w:trHeight w:val="277"/>
          <w:jc w:val="right"/>
        </w:trPr>
        <w:tc>
          <w:tcPr>
            <w:tcW w:w="4575" w:type="dxa"/>
            <w:tcBorders>
              <w:top w:val="nil"/>
              <w:left w:val="single" w:sz="8" w:space="0" w:color="00549E"/>
              <w:bottom w:val="nil"/>
              <w:right w:val="single" w:sz="8" w:space="0" w:color="00549E"/>
            </w:tcBorders>
            <w:shd w:val="clear" w:color="auto" w:fill="FFFFFF"/>
            <w:noWrap/>
            <w:vAlign w:val="center"/>
            <w:hideMark/>
          </w:tcPr>
          <w:p w14:paraId="10A96A7E" w14:textId="77777777" w:rsidR="002D7905" w:rsidRPr="009F3E0B" w:rsidRDefault="002D7905" w:rsidP="00F03491">
            <w:pPr>
              <w:spacing w:after="0" w:line="240" w:lineRule="auto"/>
              <w:rPr>
                <w:rFonts w:eastAsia="Times New Roman"/>
                <w:color w:val="000000"/>
                <w:sz w:val="20"/>
                <w:szCs w:val="20"/>
                <w:lang w:eastAsia="es-PE"/>
              </w:rPr>
            </w:pPr>
            <w:r w:rsidRPr="009F3E0B">
              <w:rPr>
                <w:rFonts w:eastAsia="Times New Roman"/>
                <w:color w:val="000000"/>
                <w:sz w:val="20"/>
                <w:szCs w:val="20"/>
                <w:lang w:eastAsia="es-PE"/>
              </w:rPr>
              <w:t>Depreciation</w:t>
            </w:r>
          </w:p>
        </w:tc>
        <w:tc>
          <w:tcPr>
            <w:tcW w:w="1701" w:type="dxa"/>
            <w:tcBorders>
              <w:right w:val="single" w:sz="4" w:space="0" w:color="0065AC" w:themeColor="accent2"/>
            </w:tcBorders>
            <w:shd w:val="clear" w:color="auto" w:fill="FFFFFF"/>
            <w:noWrap/>
            <w:vAlign w:val="center"/>
          </w:tcPr>
          <w:p w14:paraId="4E670FC1"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6,623</w:t>
            </w:r>
          </w:p>
        </w:tc>
        <w:tc>
          <w:tcPr>
            <w:tcW w:w="1701" w:type="dxa"/>
            <w:tcBorders>
              <w:left w:val="single" w:sz="4" w:space="0" w:color="0065AC" w:themeColor="accent2"/>
              <w:right w:val="single" w:sz="4" w:space="0" w:color="0065AC" w:themeColor="accent2"/>
            </w:tcBorders>
            <w:shd w:val="clear" w:color="auto" w:fill="FFFFFF"/>
            <w:noWrap/>
            <w:vAlign w:val="center"/>
          </w:tcPr>
          <w:p w14:paraId="62D450DA"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5,714</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062EB110"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-14%</w:t>
            </w:r>
          </w:p>
        </w:tc>
      </w:tr>
      <w:tr w:rsidR="002D7905" w:rsidRPr="009F3E0B" w14:paraId="09777FC4" w14:textId="77777777" w:rsidTr="00F03491">
        <w:trPr>
          <w:trHeight w:val="277"/>
          <w:jc w:val="right"/>
        </w:trPr>
        <w:tc>
          <w:tcPr>
            <w:tcW w:w="4575" w:type="dxa"/>
            <w:tcBorders>
              <w:top w:val="nil"/>
              <w:left w:val="single" w:sz="8" w:space="0" w:color="00549E"/>
              <w:bottom w:val="nil"/>
              <w:right w:val="single" w:sz="8" w:space="0" w:color="00549E"/>
            </w:tcBorders>
            <w:shd w:val="clear" w:color="auto" w:fill="FFFFFF"/>
            <w:noWrap/>
            <w:vAlign w:val="center"/>
            <w:hideMark/>
          </w:tcPr>
          <w:p w14:paraId="0E04E90D" w14:textId="77777777" w:rsidR="002D7905" w:rsidRPr="009F3E0B" w:rsidRDefault="002D7905" w:rsidP="00F03491">
            <w:pPr>
              <w:spacing w:after="0" w:line="240" w:lineRule="auto"/>
              <w:rPr>
                <w:rFonts w:eastAsia="Times New Roman"/>
                <w:color w:val="000000"/>
                <w:sz w:val="20"/>
                <w:szCs w:val="20"/>
                <w:lang w:eastAsia="es-PE"/>
              </w:rPr>
            </w:pPr>
            <w:r w:rsidRPr="009F3E0B">
              <w:rPr>
                <w:rFonts w:eastAsia="Times New Roman"/>
                <w:color w:val="000000"/>
                <w:sz w:val="20"/>
                <w:szCs w:val="20"/>
                <w:lang w:eastAsia="es-PE"/>
              </w:rPr>
              <w:t>Dep/ MT</w:t>
            </w:r>
          </w:p>
        </w:tc>
        <w:tc>
          <w:tcPr>
            <w:tcW w:w="1701" w:type="dxa"/>
            <w:tcBorders>
              <w:right w:val="single" w:sz="4" w:space="0" w:color="0065AC" w:themeColor="accent2"/>
            </w:tcBorders>
            <w:shd w:val="clear" w:color="auto" w:fill="FFFFFF"/>
            <w:noWrap/>
            <w:vAlign w:val="center"/>
          </w:tcPr>
          <w:p w14:paraId="6D6D589C"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31</w:t>
            </w:r>
          </w:p>
        </w:tc>
        <w:tc>
          <w:tcPr>
            <w:tcW w:w="1701" w:type="dxa"/>
            <w:tcBorders>
              <w:left w:val="single" w:sz="4" w:space="0" w:color="0065AC" w:themeColor="accent2"/>
              <w:right w:val="single" w:sz="4" w:space="0" w:color="0065AC" w:themeColor="accent2"/>
            </w:tcBorders>
            <w:shd w:val="clear" w:color="auto" w:fill="FFFFFF"/>
            <w:noWrap/>
            <w:vAlign w:val="center"/>
          </w:tcPr>
          <w:p w14:paraId="16ED3E0D"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43</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2672496C"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38%</w:t>
            </w:r>
          </w:p>
        </w:tc>
      </w:tr>
      <w:tr w:rsidR="002D7905" w:rsidRPr="009F3E0B" w14:paraId="4CFE8577" w14:textId="77777777" w:rsidTr="00F03491">
        <w:trPr>
          <w:trHeight w:val="277"/>
          <w:jc w:val="right"/>
        </w:trPr>
        <w:tc>
          <w:tcPr>
            <w:tcW w:w="4575" w:type="dxa"/>
            <w:tcBorders>
              <w:top w:val="nil"/>
              <w:left w:val="single" w:sz="8" w:space="0" w:color="00549E"/>
              <w:bottom w:val="single" w:sz="4" w:space="0" w:color="0065AC" w:themeColor="accent2"/>
              <w:right w:val="single" w:sz="8" w:space="0" w:color="00549E"/>
            </w:tcBorders>
            <w:shd w:val="clear" w:color="auto" w:fill="FFFFFF"/>
            <w:noWrap/>
            <w:vAlign w:val="center"/>
            <w:hideMark/>
          </w:tcPr>
          <w:p w14:paraId="486D3946" w14:textId="77777777" w:rsidR="002D7905" w:rsidRPr="009F3E0B" w:rsidRDefault="002D7905" w:rsidP="00F03491">
            <w:pPr>
              <w:spacing w:after="0" w:line="240" w:lineRule="auto"/>
              <w:rPr>
                <w:rFonts w:eastAsia="Times New Roman"/>
                <w:b/>
                <w:bCs/>
                <w:color w:val="000000"/>
                <w:sz w:val="20"/>
                <w:szCs w:val="20"/>
                <w:lang w:eastAsia="es-PE"/>
              </w:rPr>
            </w:pPr>
            <w:r w:rsidRPr="009F3E0B">
              <w:rPr>
                <w:rFonts w:eastAsia="Times New Roman"/>
                <w:b/>
                <w:bCs/>
                <w:color w:val="000000"/>
                <w:sz w:val="20"/>
                <w:szCs w:val="20"/>
                <w:lang w:eastAsia="es-PE"/>
              </w:rPr>
              <w:t>US$/MT (</w:t>
            </w:r>
            <w:r w:rsidRPr="009F3E0B">
              <w:rPr>
                <w:rFonts w:eastAsia="Times New Roman"/>
                <w:b/>
                <w:bCs/>
                <w:color w:val="000000"/>
                <w:sz w:val="20"/>
                <w:szCs w:val="20"/>
                <w:lang w:val="en-US" w:eastAsia="es-PE"/>
              </w:rPr>
              <w:t>without depreciation</w:t>
            </w:r>
            <w:r w:rsidRPr="009F3E0B">
              <w:rPr>
                <w:rFonts w:eastAsia="Times New Roman"/>
                <w:b/>
                <w:bCs/>
                <w:color w:val="000000"/>
                <w:sz w:val="20"/>
                <w:szCs w:val="20"/>
                <w:lang w:eastAsia="es-PE"/>
              </w:rPr>
              <w:t>)</w:t>
            </w:r>
          </w:p>
        </w:tc>
        <w:tc>
          <w:tcPr>
            <w:tcW w:w="1701" w:type="dxa"/>
            <w:tcBorders>
              <w:bottom w:val="single" w:sz="4" w:space="0" w:color="0065AC" w:themeColor="accent2"/>
              <w:right w:val="single" w:sz="4" w:space="0" w:color="0065AC" w:themeColor="accent2"/>
            </w:tcBorders>
            <w:shd w:val="clear" w:color="auto" w:fill="FFFFFF"/>
            <w:noWrap/>
            <w:vAlign w:val="center"/>
          </w:tcPr>
          <w:p w14:paraId="213B1FAD"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183.4</w:t>
            </w:r>
          </w:p>
        </w:tc>
        <w:tc>
          <w:tcPr>
            <w:tcW w:w="1701" w:type="dxa"/>
            <w:tcBorders>
              <w:left w:val="single" w:sz="4" w:space="0" w:color="0065AC" w:themeColor="accent2"/>
              <w:bottom w:val="single" w:sz="4" w:space="0" w:color="0065AC" w:themeColor="accent2"/>
              <w:right w:val="single" w:sz="4" w:space="0" w:color="0065AC" w:themeColor="accent2"/>
            </w:tcBorders>
            <w:shd w:val="clear" w:color="auto" w:fill="FFFFFF"/>
            <w:noWrap/>
            <w:vAlign w:val="center"/>
          </w:tcPr>
          <w:p w14:paraId="743B033D"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208.0</w:t>
            </w:r>
          </w:p>
        </w:tc>
        <w:tc>
          <w:tcPr>
            <w:tcW w:w="1195" w:type="dxa"/>
            <w:tcBorders>
              <w:top w:val="nil"/>
              <w:left w:val="single" w:sz="4" w:space="0" w:color="0065AC" w:themeColor="accent2"/>
              <w:bottom w:val="single" w:sz="4" w:space="0" w:color="0065AC" w:themeColor="accent2"/>
              <w:right w:val="single" w:sz="8" w:space="0" w:color="00549E"/>
            </w:tcBorders>
            <w:shd w:val="clear" w:color="auto" w:fill="FFFFFF"/>
            <w:noWrap/>
            <w:vAlign w:val="center"/>
          </w:tcPr>
          <w:p w14:paraId="16F841BC"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13%</w:t>
            </w:r>
          </w:p>
        </w:tc>
      </w:tr>
      <w:tr w:rsidR="002D7905" w:rsidRPr="009F3E0B" w14:paraId="6B813174" w14:textId="77777777" w:rsidTr="00F03491">
        <w:trPr>
          <w:trHeight w:val="277"/>
          <w:jc w:val="right"/>
        </w:trPr>
        <w:tc>
          <w:tcPr>
            <w:tcW w:w="4575" w:type="dxa"/>
            <w:tcBorders>
              <w:top w:val="single" w:sz="4" w:space="0" w:color="0065AC" w:themeColor="accent2"/>
              <w:left w:val="single" w:sz="8" w:space="0" w:color="00549E"/>
              <w:bottom w:val="single" w:sz="4" w:space="0" w:color="FFFFFF" w:themeColor="background1"/>
              <w:right w:val="single" w:sz="8" w:space="0" w:color="00549E"/>
            </w:tcBorders>
            <w:shd w:val="clear" w:color="auto" w:fill="FFFFFF"/>
            <w:noWrap/>
            <w:vAlign w:val="center"/>
            <w:hideMark/>
          </w:tcPr>
          <w:p w14:paraId="5B52FA99" w14:textId="77777777" w:rsidR="002D7905" w:rsidRPr="009F3E0B" w:rsidRDefault="002D7905" w:rsidP="00F03491">
            <w:pPr>
              <w:spacing w:after="0" w:line="240" w:lineRule="auto"/>
              <w:jc w:val="right"/>
              <w:rPr>
                <w:rFonts w:eastAsia="Times New Roman"/>
                <w:color w:val="000000"/>
                <w:sz w:val="20"/>
                <w:szCs w:val="20"/>
                <w:u w:val="single"/>
                <w:lang w:eastAsia="es-PE"/>
              </w:rPr>
            </w:pPr>
            <w:r w:rsidRPr="009F3E0B">
              <w:rPr>
                <w:rFonts w:eastAsia="Times New Roman"/>
                <w:color w:val="000000"/>
                <w:sz w:val="20"/>
                <w:szCs w:val="20"/>
                <w:u w:val="single"/>
                <w:lang w:eastAsia="es-PE"/>
              </w:rPr>
              <w:t>Others</w:t>
            </w:r>
            <w:r w:rsidRPr="009F3E0B">
              <w:rPr>
                <w:rFonts w:eastAsia="Times New Roman"/>
                <w:color w:val="000000"/>
                <w:sz w:val="20"/>
                <w:szCs w:val="20"/>
                <w:lang w:eastAsia="es-PE"/>
              </w:rPr>
              <w:t xml:space="preserve">:                                                   </w:t>
            </w:r>
          </w:p>
        </w:tc>
        <w:tc>
          <w:tcPr>
            <w:tcW w:w="1701" w:type="dxa"/>
            <w:tcBorders>
              <w:top w:val="single" w:sz="4" w:space="0" w:color="0065AC" w:themeColor="accent2"/>
              <w:bottom w:val="single" w:sz="4" w:space="0" w:color="FFFFFF" w:themeColor="background1"/>
              <w:right w:val="single" w:sz="4" w:space="0" w:color="0065AC" w:themeColor="accent2"/>
            </w:tcBorders>
            <w:shd w:val="clear" w:color="auto" w:fill="FFFFFF"/>
            <w:noWrap/>
            <w:vAlign w:val="center"/>
          </w:tcPr>
          <w:p w14:paraId="1964ADA8" w14:textId="77777777" w:rsidR="002D7905" w:rsidRPr="009F3E0B" w:rsidRDefault="002D7905" w:rsidP="00F03491">
            <w:pPr>
              <w:spacing w:after="0" w:line="240" w:lineRule="auto"/>
              <w:jc w:val="center"/>
              <w:rPr>
                <w:rFonts w:eastAsia="Times New Roman"/>
                <w:color w:val="000000"/>
                <w:sz w:val="20"/>
                <w:szCs w:val="20"/>
                <w:lang w:eastAsia="es-PE"/>
              </w:rPr>
            </w:pPr>
          </w:p>
        </w:tc>
        <w:tc>
          <w:tcPr>
            <w:tcW w:w="1701" w:type="dxa"/>
            <w:tcBorders>
              <w:top w:val="single" w:sz="4" w:space="0" w:color="0065AC" w:themeColor="accent2"/>
              <w:left w:val="single" w:sz="4" w:space="0" w:color="0065AC" w:themeColor="accent2"/>
              <w:bottom w:val="single" w:sz="4" w:space="0" w:color="FFFFFF" w:themeColor="background1"/>
              <w:right w:val="single" w:sz="4" w:space="0" w:color="0065AC" w:themeColor="accent2"/>
            </w:tcBorders>
            <w:shd w:val="clear" w:color="auto" w:fill="FFFFFF"/>
            <w:noWrap/>
            <w:vAlign w:val="center"/>
          </w:tcPr>
          <w:p w14:paraId="4666B2FD" w14:textId="77777777" w:rsidR="002D7905" w:rsidRPr="009F3E0B" w:rsidRDefault="002D7905" w:rsidP="00F03491">
            <w:pPr>
              <w:spacing w:after="0" w:line="240" w:lineRule="auto"/>
              <w:jc w:val="center"/>
              <w:rPr>
                <w:rFonts w:eastAsia="Times New Roman"/>
                <w:color w:val="000000"/>
                <w:sz w:val="20"/>
                <w:szCs w:val="20"/>
                <w:lang w:eastAsia="es-PE"/>
              </w:rPr>
            </w:pPr>
          </w:p>
        </w:tc>
        <w:tc>
          <w:tcPr>
            <w:tcW w:w="1195" w:type="dxa"/>
            <w:tcBorders>
              <w:top w:val="single" w:sz="4" w:space="0" w:color="0065AC" w:themeColor="accent2"/>
              <w:left w:val="single" w:sz="4" w:space="0" w:color="0065AC" w:themeColor="accent2"/>
              <w:bottom w:val="single" w:sz="4" w:space="0" w:color="FFFFFF" w:themeColor="background1"/>
              <w:right w:val="single" w:sz="8" w:space="0" w:color="00549E"/>
            </w:tcBorders>
            <w:shd w:val="clear" w:color="auto" w:fill="FFFFFF"/>
            <w:noWrap/>
            <w:vAlign w:val="center"/>
          </w:tcPr>
          <w:p w14:paraId="6CED6D26"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74D6BDB3" w14:textId="77777777" w:rsidTr="00F03491">
        <w:trPr>
          <w:trHeight w:val="277"/>
          <w:jc w:val="right"/>
        </w:trPr>
        <w:tc>
          <w:tcPr>
            <w:tcW w:w="4575" w:type="dxa"/>
            <w:tcBorders>
              <w:top w:val="single" w:sz="4" w:space="0" w:color="FFFFFF" w:themeColor="background1"/>
              <w:left w:val="single" w:sz="8" w:space="0" w:color="00549E"/>
              <w:bottom w:val="nil"/>
              <w:right w:val="single" w:sz="8" w:space="0" w:color="00549E"/>
            </w:tcBorders>
            <w:shd w:val="clear" w:color="auto" w:fill="FFFFFF"/>
            <w:noWrap/>
            <w:vAlign w:val="center"/>
          </w:tcPr>
          <w:p w14:paraId="565329A6"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eastAsia="es-PE"/>
              </w:rPr>
              <w:t>Personnel</w:t>
            </w:r>
          </w:p>
        </w:tc>
        <w:tc>
          <w:tcPr>
            <w:tcW w:w="1701" w:type="dxa"/>
            <w:tcBorders>
              <w:top w:val="single" w:sz="4" w:space="0" w:color="FFFFFF" w:themeColor="background1"/>
              <w:right w:val="single" w:sz="4" w:space="0" w:color="0065AC" w:themeColor="accent2"/>
            </w:tcBorders>
            <w:shd w:val="clear" w:color="auto" w:fill="FFFFFF"/>
            <w:noWrap/>
            <w:vAlign w:val="center"/>
          </w:tcPr>
          <w:p w14:paraId="4F719E8B"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7,356</w:t>
            </w:r>
          </w:p>
        </w:tc>
        <w:tc>
          <w:tcPr>
            <w:tcW w:w="1701" w:type="dxa"/>
            <w:tcBorders>
              <w:top w:val="single" w:sz="4" w:space="0" w:color="FFFFFF" w:themeColor="background1"/>
              <w:left w:val="single" w:sz="4" w:space="0" w:color="0065AC" w:themeColor="accent2"/>
              <w:right w:val="single" w:sz="4" w:space="0" w:color="0065AC" w:themeColor="accent2"/>
            </w:tcBorders>
            <w:shd w:val="clear" w:color="auto" w:fill="FFFFFF"/>
            <w:noWrap/>
            <w:vAlign w:val="center"/>
          </w:tcPr>
          <w:p w14:paraId="54DC2126"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5,682</w:t>
            </w:r>
          </w:p>
        </w:tc>
        <w:tc>
          <w:tcPr>
            <w:tcW w:w="1195" w:type="dxa"/>
            <w:tcBorders>
              <w:top w:val="single" w:sz="4" w:space="0" w:color="FFFFFF" w:themeColor="background1"/>
              <w:left w:val="single" w:sz="4" w:space="0" w:color="0065AC" w:themeColor="accent2"/>
              <w:bottom w:val="nil"/>
              <w:right w:val="single" w:sz="8" w:space="0" w:color="00549E"/>
            </w:tcBorders>
            <w:shd w:val="clear" w:color="auto" w:fill="FFFFFF"/>
            <w:noWrap/>
            <w:vAlign w:val="center"/>
          </w:tcPr>
          <w:p w14:paraId="1BF082CD"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404F9E68" w14:textId="77777777" w:rsidTr="00F03491">
        <w:trPr>
          <w:trHeight w:val="277"/>
          <w:jc w:val="right"/>
        </w:trPr>
        <w:tc>
          <w:tcPr>
            <w:tcW w:w="4575" w:type="dxa"/>
            <w:tcBorders>
              <w:top w:val="nil"/>
              <w:left w:val="single" w:sz="8" w:space="0" w:color="00549E"/>
              <w:bottom w:val="nil"/>
              <w:right w:val="single" w:sz="8" w:space="0" w:color="00549E"/>
            </w:tcBorders>
            <w:shd w:val="clear" w:color="auto" w:fill="FFFFFF"/>
            <w:noWrap/>
            <w:vAlign w:val="center"/>
            <w:hideMark/>
          </w:tcPr>
          <w:p w14:paraId="6D3863F3"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Personnel /MT</w:t>
            </w:r>
          </w:p>
        </w:tc>
        <w:tc>
          <w:tcPr>
            <w:tcW w:w="1701" w:type="dxa"/>
            <w:tcBorders>
              <w:right w:val="single" w:sz="4" w:space="0" w:color="0065AC" w:themeColor="accent2"/>
            </w:tcBorders>
            <w:shd w:val="clear" w:color="auto" w:fill="FFFFFF"/>
            <w:noWrap/>
            <w:vAlign w:val="center"/>
          </w:tcPr>
          <w:p w14:paraId="275F5F15"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34.4</w:t>
            </w:r>
          </w:p>
        </w:tc>
        <w:tc>
          <w:tcPr>
            <w:tcW w:w="1701" w:type="dxa"/>
            <w:tcBorders>
              <w:left w:val="single" w:sz="4" w:space="0" w:color="0065AC" w:themeColor="accent2"/>
              <w:right w:val="single" w:sz="4" w:space="0" w:color="0065AC" w:themeColor="accent2"/>
            </w:tcBorders>
            <w:shd w:val="clear" w:color="auto" w:fill="FFFFFF"/>
            <w:noWrap/>
            <w:vAlign w:val="center"/>
          </w:tcPr>
          <w:p w14:paraId="10CF8192"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42.6</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03AA88D2" w14:textId="77777777" w:rsidR="002D7905" w:rsidRPr="009F3E0B" w:rsidRDefault="002D7905" w:rsidP="00F03491">
            <w:pPr>
              <w:spacing w:after="0" w:line="240" w:lineRule="auto"/>
              <w:jc w:val="center"/>
              <w:rPr>
                <w:rFonts w:eastAsia="Times New Roman"/>
                <w:color w:val="000000"/>
                <w:sz w:val="20"/>
                <w:szCs w:val="20"/>
                <w:lang w:eastAsia="es-PE"/>
              </w:rPr>
            </w:pPr>
            <w:commentRangeStart w:id="4"/>
            <w:commentRangeStart w:id="5"/>
            <w:r w:rsidRPr="009F3E0B">
              <w:rPr>
                <w:rFonts w:eastAsia="Times New Roman"/>
                <w:color w:val="000000"/>
                <w:sz w:val="20"/>
                <w:szCs w:val="20"/>
                <w:lang w:eastAsia="es-PE"/>
              </w:rPr>
              <w:t>24%</w:t>
            </w:r>
            <w:commentRangeEnd w:id="4"/>
            <w:r w:rsidRPr="009F3E0B">
              <w:rPr>
                <w:rStyle w:val="Refdecomentario"/>
                <w:rFonts w:eastAsia="Times New Roman"/>
                <w:lang w:val="es-CL" w:eastAsia="es-ES"/>
              </w:rPr>
              <w:commentReference w:id="4"/>
            </w:r>
            <w:commentRangeEnd w:id="5"/>
            <w:r w:rsidRPr="009F3E0B">
              <w:rPr>
                <w:rStyle w:val="Refdecomentario"/>
                <w:rFonts w:eastAsia="Times New Roman"/>
                <w:lang w:val="es-CL" w:eastAsia="es-ES"/>
              </w:rPr>
              <w:commentReference w:id="5"/>
            </w:r>
          </w:p>
        </w:tc>
      </w:tr>
      <w:tr w:rsidR="002D7905" w:rsidRPr="009F3E0B" w14:paraId="337CCE2C" w14:textId="77777777" w:rsidTr="00F03491">
        <w:trPr>
          <w:trHeight w:val="277"/>
          <w:jc w:val="right"/>
        </w:trPr>
        <w:tc>
          <w:tcPr>
            <w:tcW w:w="4575" w:type="dxa"/>
            <w:tcBorders>
              <w:top w:val="nil"/>
              <w:left w:val="single" w:sz="8" w:space="0" w:color="00549E"/>
              <w:bottom w:val="nil"/>
              <w:right w:val="single" w:sz="8" w:space="0" w:color="00549E"/>
            </w:tcBorders>
            <w:shd w:val="clear" w:color="auto" w:fill="FFFFFF"/>
            <w:noWrap/>
            <w:vAlign w:val="center"/>
            <w:hideMark/>
          </w:tcPr>
          <w:p w14:paraId="497CC583"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Maintenance</w:t>
            </w:r>
          </w:p>
        </w:tc>
        <w:tc>
          <w:tcPr>
            <w:tcW w:w="1701" w:type="dxa"/>
            <w:tcBorders>
              <w:right w:val="single" w:sz="4" w:space="0" w:color="0065AC" w:themeColor="accent2"/>
            </w:tcBorders>
            <w:shd w:val="clear" w:color="auto" w:fill="FFFFFF"/>
            <w:noWrap/>
            <w:vAlign w:val="center"/>
          </w:tcPr>
          <w:p w14:paraId="52B2023D"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2,158</w:t>
            </w:r>
          </w:p>
        </w:tc>
        <w:tc>
          <w:tcPr>
            <w:tcW w:w="1701" w:type="dxa"/>
            <w:tcBorders>
              <w:left w:val="single" w:sz="4" w:space="0" w:color="0065AC" w:themeColor="accent2"/>
              <w:right w:val="single" w:sz="4" w:space="0" w:color="0065AC" w:themeColor="accent2"/>
            </w:tcBorders>
            <w:shd w:val="clear" w:color="auto" w:fill="FFFFFF"/>
            <w:noWrap/>
            <w:vAlign w:val="center"/>
          </w:tcPr>
          <w:p w14:paraId="120CBB39"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1,752</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0D77441D"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5D655119" w14:textId="77777777" w:rsidTr="00F03491">
        <w:trPr>
          <w:trHeight w:val="277"/>
          <w:jc w:val="right"/>
        </w:trPr>
        <w:tc>
          <w:tcPr>
            <w:tcW w:w="4575" w:type="dxa"/>
            <w:tcBorders>
              <w:top w:val="nil"/>
              <w:left w:val="single" w:sz="8" w:space="0" w:color="00549E"/>
              <w:bottom w:val="nil"/>
              <w:right w:val="single" w:sz="8" w:space="0" w:color="00549E"/>
            </w:tcBorders>
            <w:shd w:val="clear" w:color="auto" w:fill="FFFFFF"/>
            <w:noWrap/>
            <w:vAlign w:val="center"/>
            <w:hideMark/>
          </w:tcPr>
          <w:p w14:paraId="55FE4C51"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Maintenance/MT</w:t>
            </w:r>
          </w:p>
        </w:tc>
        <w:tc>
          <w:tcPr>
            <w:tcW w:w="1701" w:type="dxa"/>
            <w:tcBorders>
              <w:right w:val="single" w:sz="4" w:space="0" w:color="0065AC" w:themeColor="accent2"/>
            </w:tcBorders>
            <w:shd w:val="clear" w:color="auto" w:fill="FFFFFF"/>
            <w:noWrap/>
            <w:vAlign w:val="center"/>
          </w:tcPr>
          <w:p w14:paraId="17C2B391"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10.1</w:t>
            </w:r>
          </w:p>
        </w:tc>
        <w:tc>
          <w:tcPr>
            <w:tcW w:w="1701" w:type="dxa"/>
            <w:tcBorders>
              <w:left w:val="single" w:sz="4" w:space="0" w:color="0065AC" w:themeColor="accent2"/>
              <w:right w:val="single" w:sz="4" w:space="0" w:color="0065AC" w:themeColor="accent2"/>
            </w:tcBorders>
            <w:shd w:val="clear" w:color="auto" w:fill="FFFFFF"/>
            <w:noWrap/>
            <w:vAlign w:val="center"/>
          </w:tcPr>
          <w:p w14:paraId="236F89FC"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13.1</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090D46E4"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30%</w:t>
            </w:r>
          </w:p>
        </w:tc>
      </w:tr>
      <w:tr w:rsidR="002D7905" w:rsidRPr="009F3E0B" w14:paraId="7CC19B39" w14:textId="77777777" w:rsidTr="00F03491">
        <w:trPr>
          <w:trHeight w:val="277"/>
          <w:jc w:val="right"/>
        </w:trPr>
        <w:tc>
          <w:tcPr>
            <w:tcW w:w="4575" w:type="dxa"/>
            <w:tcBorders>
              <w:top w:val="nil"/>
              <w:left w:val="single" w:sz="8" w:space="0" w:color="00549E"/>
              <w:bottom w:val="nil"/>
              <w:right w:val="single" w:sz="8" w:space="0" w:color="00549E"/>
            </w:tcBorders>
            <w:shd w:val="clear" w:color="auto" w:fill="FFFFFF"/>
            <w:noWrap/>
            <w:vAlign w:val="center"/>
            <w:hideMark/>
          </w:tcPr>
          <w:p w14:paraId="12E515BC"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eastAsia="es-PE"/>
              </w:rPr>
              <w:t>Fuel</w:t>
            </w:r>
          </w:p>
        </w:tc>
        <w:tc>
          <w:tcPr>
            <w:tcW w:w="1701" w:type="dxa"/>
            <w:tcBorders>
              <w:right w:val="single" w:sz="4" w:space="0" w:color="0065AC" w:themeColor="accent2"/>
            </w:tcBorders>
            <w:shd w:val="clear" w:color="auto" w:fill="FFFFFF"/>
            <w:noWrap/>
            <w:vAlign w:val="center"/>
          </w:tcPr>
          <w:p w14:paraId="797F851E"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13,313</w:t>
            </w:r>
          </w:p>
        </w:tc>
        <w:tc>
          <w:tcPr>
            <w:tcW w:w="1701" w:type="dxa"/>
            <w:tcBorders>
              <w:left w:val="single" w:sz="4" w:space="0" w:color="0065AC" w:themeColor="accent2"/>
              <w:right w:val="single" w:sz="4" w:space="0" w:color="0065AC" w:themeColor="accent2"/>
            </w:tcBorders>
            <w:shd w:val="clear" w:color="auto" w:fill="FFFFFF"/>
            <w:noWrap/>
            <w:vAlign w:val="center"/>
          </w:tcPr>
          <w:p w14:paraId="2C22B61A"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9,400</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4AB0D3FE"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3310316D" w14:textId="77777777" w:rsidTr="00F03491">
        <w:trPr>
          <w:trHeight w:val="277"/>
          <w:jc w:val="right"/>
        </w:trPr>
        <w:tc>
          <w:tcPr>
            <w:tcW w:w="4575" w:type="dxa"/>
            <w:tcBorders>
              <w:top w:val="nil"/>
              <w:left w:val="single" w:sz="8" w:space="0" w:color="00549E"/>
              <w:bottom w:val="nil"/>
              <w:right w:val="single" w:sz="8" w:space="0" w:color="00549E"/>
            </w:tcBorders>
            <w:shd w:val="clear" w:color="auto" w:fill="FFFFFF"/>
            <w:noWrap/>
            <w:vAlign w:val="center"/>
            <w:hideMark/>
          </w:tcPr>
          <w:p w14:paraId="2A6CE5C0"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Fuel/MT</w:t>
            </w:r>
          </w:p>
        </w:tc>
        <w:tc>
          <w:tcPr>
            <w:tcW w:w="1701" w:type="dxa"/>
            <w:tcBorders>
              <w:right w:val="single" w:sz="4" w:space="0" w:color="0065AC" w:themeColor="accent2"/>
            </w:tcBorders>
            <w:shd w:val="clear" w:color="auto" w:fill="FFFFFF"/>
            <w:noWrap/>
            <w:vAlign w:val="center"/>
          </w:tcPr>
          <w:p w14:paraId="2EB6BCF6"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62.3</w:t>
            </w:r>
          </w:p>
        </w:tc>
        <w:tc>
          <w:tcPr>
            <w:tcW w:w="1701" w:type="dxa"/>
            <w:tcBorders>
              <w:left w:val="single" w:sz="4" w:space="0" w:color="0065AC" w:themeColor="accent2"/>
              <w:right w:val="single" w:sz="4" w:space="0" w:color="0065AC" w:themeColor="accent2"/>
            </w:tcBorders>
            <w:shd w:val="clear" w:color="auto" w:fill="FFFFFF"/>
            <w:noWrap/>
            <w:vAlign w:val="center"/>
          </w:tcPr>
          <w:p w14:paraId="337BE469"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70.4</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32F66F14"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13%</w:t>
            </w:r>
          </w:p>
        </w:tc>
      </w:tr>
      <w:tr w:rsidR="002D7905" w:rsidRPr="009F3E0B" w14:paraId="6D6F2C5B" w14:textId="77777777" w:rsidTr="00F03491">
        <w:trPr>
          <w:trHeight w:val="292"/>
          <w:jc w:val="right"/>
        </w:trPr>
        <w:tc>
          <w:tcPr>
            <w:tcW w:w="4575" w:type="dxa"/>
            <w:tcBorders>
              <w:top w:val="nil"/>
              <w:left w:val="single" w:sz="8" w:space="0" w:color="00549E"/>
              <w:bottom w:val="nil"/>
              <w:right w:val="single" w:sz="8" w:space="0" w:color="00549E"/>
            </w:tcBorders>
            <w:shd w:val="clear" w:color="auto" w:fill="FFFFFF"/>
            <w:noWrap/>
            <w:vAlign w:val="center"/>
          </w:tcPr>
          <w:p w14:paraId="0F44F04D"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Inspections and analysis</w:t>
            </w:r>
          </w:p>
        </w:tc>
        <w:tc>
          <w:tcPr>
            <w:tcW w:w="1701" w:type="dxa"/>
            <w:tcBorders>
              <w:right w:val="single" w:sz="4" w:space="0" w:color="0065AC" w:themeColor="accent2"/>
            </w:tcBorders>
            <w:shd w:val="clear" w:color="auto" w:fill="FFFFFF"/>
            <w:noWrap/>
            <w:vAlign w:val="center"/>
          </w:tcPr>
          <w:p w14:paraId="62C37B4F"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2,099</w:t>
            </w:r>
          </w:p>
        </w:tc>
        <w:tc>
          <w:tcPr>
            <w:tcW w:w="1701" w:type="dxa"/>
            <w:tcBorders>
              <w:left w:val="single" w:sz="4" w:space="0" w:color="0065AC" w:themeColor="accent2"/>
              <w:right w:val="single" w:sz="4" w:space="0" w:color="0065AC" w:themeColor="accent2"/>
            </w:tcBorders>
            <w:shd w:val="clear" w:color="auto" w:fill="FFFFFF"/>
            <w:noWrap/>
            <w:vAlign w:val="center"/>
          </w:tcPr>
          <w:p w14:paraId="005E6E87"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1,967</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41C2E8F1"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7D0A3931" w14:textId="77777777" w:rsidTr="00F03491">
        <w:trPr>
          <w:trHeight w:val="292"/>
          <w:jc w:val="right"/>
        </w:trPr>
        <w:tc>
          <w:tcPr>
            <w:tcW w:w="4575" w:type="dxa"/>
            <w:tcBorders>
              <w:top w:val="nil"/>
              <w:left w:val="single" w:sz="8" w:space="0" w:color="00549E"/>
              <w:bottom w:val="nil"/>
              <w:right w:val="single" w:sz="8" w:space="0" w:color="00549E"/>
            </w:tcBorders>
            <w:shd w:val="clear" w:color="auto" w:fill="FFFFFF"/>
            <w:noWrap/>
            <w:vAlign w:val="center"/>
          </w:tcPr>
          <w:p w14:paraId="5D05A03C"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Inspections and analysis/MT</w:t>
            </w:r>
          </w:p>
        </w:tc>
        <w:tc>
          <w:tcPr>
            <w:tcW w:w="1701" w:type="dxa"/>
            <w:tcBorders>
              <w:right w:val="single" w:sz="4" w:space="0" w:color="0065AC" w:themeColor="accent2"/>
            </w:tcBorders>
            <w:shd w:val="clear" w:color="auto" w:fill="FFFFFF"/>
            <w:noWrap/>
            <w:vAlign w:val="center"/>
          </w:tcPr>
          <w:p w14:paraId="3BE0FD55"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9.8</w:t>
            </w:r>
          </w:p>
        </w:tc>
        <w:tc>
          <w:tcPr>
            <w:tcW w:w="1701" w:type="dxa"/>
            <w:tcBorders>
              <w:left w:val="single" w:sz="4" w:space="0" w:color="0065AC" w:themeColor="accent2"/>
              <w:right w:val="single" w:sz="4" w:space="0" w:color="0065AC" w:themeColor="accent2"/>
            </w:tcBorders>
            <w:shd w:val="clear" w:color="auto" w:fill="FFFFFF"/>
            <w:noWrap/>
            <w:vAlign w:val="center"/>
          </w:tcPr>
          <w:p w14:paraId="4163700F"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14.7</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1ECEC28C"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50%</w:t>
            </w:r>
          </w:p>
        </w:tc>
      </w:tr>
      <w:tr w:rsidR="002D7905" w:rsidRPr="009F3E0B" w14:paraId="7B0392C5" w14:textId="77777777" w:rsidTr="00F03491">
        <w:trPr>
          <w:trHeight w:val="292"/>
          <w:jc w:val="right"/>
        </w:trPr>
        <w:tc>
          <w:tcPr>
            <w:tcW w:w="4575" w:type="dxa"/>
            <w:tcBorders>
              <w:top w:val="nil"/>
              <w:left w:val="single" w:sz="8" w:space="0" w:color="00549E"/>
              <w:bottom w:val="nil"/>
              <w:right w:val="single" w:sz="8" w:space="0" w:color="00549E"/>
            </w:tcBorders>
            <w:shd w:val="clear" w:color="auto" w:fill="FFFFFF"/>
            <w:noWrap/>
            <w:vAlign w:val="center"/>
          </w:tcPr>
          <w:p w14:paraId="0C40FFD2"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Direct costs</w:t>
            </w:r>
          </w:p>
        </w:tc>
        <w:tc>
          <w:tcPr>
            <w:tcW w:w="1701" w:type="dxa"/>
            <w:tcBorders>
              <w:right w:val="single" w:sz="4" w:space="0" w:color="0065AC" w:themeColor="accent2"/>
            </w:tcBorders>
            <w:shd w:val="clear" w:color="auto" w:fill="FFFFFF"/>
            <w:noWrap/>
            <w:vAlign w:val="center"/>
          </w:tcPr>
          <w:p w14:paraId="34A2C7DF"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5,263</w:t>
            </w:r>
          </w:p>
        </w:tc>
        <w:tc>
          <w:tcPr>
            <w:tcW w:w="1701" w:type="dxa"/>
            <w:tcBorders>
              <w:left w:val="single" w:sz="4" w:space="0" w:color="0065AC" w:themeColor="accent2"/>
              <w:right w:val="single" w:sz="4" w:space="0" w:color="0065AC" w:themeColor="accent2"/>
            </w:tcBorders>
            <w:shd w:val="clear" w:color="auto" w:fill="FFFFFF"/>
            <w:noWrap/>
            <w:vAlign w:val="center"/>
          </w:tcPr>
          <w:p w14:paraId="63DA92C5"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3,111</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533D8AD3"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46F7A84F" w14:textId="77777777" w:rsidTr="00F03491">
        <w:trPr>
          <w:trHeight w:val="292"/>
          <w:jc w:val="right"/>
        </w:trPr>
        <w:tc>
          <w:tcPr>
            <w:tcW w:w="4575" w:type="dxa"/>
            <w:tcBorders>
              <w:top w:val="nil"/>
              <w:left w:val="single" w:sz="8" w:space="0" w:color="00549E"/>
              <w:bottom w:val="nil"/>
              <w:right w:val="single" w:sz="8" w:space="0" w:color="00549E"/>
            </w:tcBorders>
            <w:shd w:val="clear" w:color="auto" w:fill="FFFFFF"/>
            <w:noWrap/>
            <w:vAlign w:val="center"/>
          </w:tcPr>
          <w:p w14:paraId="532292C4"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Direct costs</w:t>
            </w:r>
            <w:r w:rsidRPr="009F3E0B">
              <w:rPr>
                <w:rFonts w:eastAsia="Times New Roman"/>
                <w:color w:val="000000"/>
                <w:sz w:val="20"/>
                <w:szCs w:val="20"/>
                <w:lang w:eastAsia="es-PE"/>
              </w:rPr>
              <w:t xml:space="preserve"> /MT</w:t>
            </w:r>
          </w:p>
        </w:tc>
        <w:tc>
          <w:tcPr>
            <w:tcW w:w="1701" w:type="dxa"/>
            <w:tcBorders>
              <w:right w:val="single" w:sz="4" w:space="0" w:color="0065AC" w:themeColor="accent2"/>
            </w:tcBorders>
            <w:shd w:val="clear" w:color="auto" w:fill="FFFFFF"/>
            <w:noWrap/>
            <w:vAlign w:val="center"/>
          </w:tcPr>
          <w:p w14:paraId="70654523"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24.6</w:t>
            </w:r>
          </w:p>
        </w:tc>
        <w:tc>
          <w:tcPr>
            <w:tcW w:w="1701" w:type="dxa"/>
            <w:tcBorders>
              <w:left w:val="single" w:sz="4" w:space="0" w:color="0065AC" w:themeColor="accent2"/>
              <w:right w:val="single" w:sz="4" w:space="0" w:color="0065AC" w:themeColor="accent2"/>
            </w:tcBorders>
            <w:shd w:val="clear" w:color="auto" w:fill="FFFFFF"/>
            <w:noWrap/>
            <w:vAlign w:val="center"/>
          </w:tcPr>
          <w:p w14:paraId="781A4B0B"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23.3</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23BDE49A"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w:t>
            </w:r>
          </w:p>
        </w:tc>
      </w:tr>
      <w:tr w:rsidR="002D7905" w:rsidRPr="009F3E0B" w14:paraId="1AD71BE6" w14:textId="77777777" w:rsidTr="00F03491">
        <w:trPr>
          <w:trHeight w:val="292"/>
          <w:jc w:val="right"/>
        </w:trPr>
        <w:tc>
          <w:tcPr>
            <w:tcW w:w="4575" w:type="dxa"/>
            <w:tcBorders>
              <w:top w:val="nil"/>
              <w:left w:val="single" w:sz="8" w:space="0" w:color="00549E"/>
              <w:bottom w:val="nil"/>
              <w:right w:val="single" w:sz="8" w:space="0" w:color="00549E"/>
            </w:tcBorders>
            <w:shd w:val="clear" w:color="auto" w:fill="FFFFFF"/>
            <w:noWrap/>
            <w:vAlign w:val="center"/>
          </w:tcPr>
          <w:p w14:paraId="2600B9AA"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 xml:space="preserve">Basic services </w:t>
            </w:r>
            <w:r w:rsidRPr="009F3E0B">
              <w:rPr>
                <w:rFonts w:eastAsia="Times New Roman"/>
                <w:color w:val="000000"/>
                <w:sz w:val="20"/>
                <w:szCs w:val="20"/>
                <w:lang w:eastAsia="es-PE"/>
              </w:rPr>
              <w:t>(*)</w:t>
            </w:r>
          </w:p>
        </w:tc>
        <w:tc>
          <w:tcPr>
            <w:tcW w:w="1701" w:type="dxa"/>
            <w:tcBorders>
              <w:right w:val="single" w:sz="4" w:space="0" w:color="0065AC" w:themeColor="accent2"/>
            </w:tcBorders>
            <w:shd w:val="clear" w:color="auto" w:fill="FFFFFF"/>
            <w:noWrap/>
            <w:vAlign w:val="center"/>
          </w:tcPr>
          <w:p w14:paraId="04DF75DE"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3,669</w:t>
            </w:r>
          </w:p>
        </w:tc>
        <w:tc>
          <w:tcPr>
            <w:tcW w:w="1701" w:type="dxa"/>
            <w:tcBorders>
              <w:left w:val="single" w:sz="4" w:space="0" w:color="0065AC" w:themeColor="accent2"/>
              <w:right w:val="single" w:sz="4" w:space="0" w:color="0065AC" w:themeColor="accent2"/>
            </w:tcBorders>
            <w:shd w:val="clear" w:color="auto" w:fill="FFFFFF"/>
            <w:noWrap/>
            <w:vAlign w:val="center"/>
          </w:tcPr>
          <w:p w14:paraId="0BB98797"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2,577</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67935956"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53595B57" w14:textId="77777777" w:rsidTr="00F03491">
        <w:trPr>
          <w:trHeight w:val="292"/>
          <w:jc w:val="right"/>
        </w:trPr>
        <w:tc>
          <w:tcPr>
            <w:tcW w:w="4575" w:type="dxa"/>
            <w:tcBorders>
              <w:top w:val="nil"/>
              <w:left w:val="single" w:sz="8" w:space="0" w:color="00549E"/>
              <w:bottom w:val="nil"/>
              <w:right w:val="single" w:sz="8" w:space="0" w:color="00549E"/>
            </w:tcBorders>
            <w:shd w:val="clear" w:color="auto" w:fill="FFFFFF"/>
            <w:noWrap/>
            <w:vAlign w:val="center"/>
          </w:tcPr>
          <w:p w14:paraId="4956105C"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 xml:space="preserve">Basic services </w:t>
            </w:r>
            <w:r w:rsidRPr="009F3E0B">
              <w:rPr>
                <w:rFonts w:eastAsia="Times New Roman"/>
                <w:color w:val="000000"/>
                <w:sz w:val="20"/>
                <w:szCs w:val="20"/>
                <w:lang w:eastAsia="es-PE"/>
              </w:rPr>
              <w:t>/MT</w:t>
            </w:r>
          </w:p>
        </w:tc>
        <w:tc>
          <w:tcPr>
            <w:tcW w:w="1701" w:type="dxa"/>
            <w:tcBorders>
              <w:right w:val="single" w:sz="4" w:space="0" w:color="0065AC" w:themeColor="accent2"/>
            </w:tcBorders>
            <w:shd w:val="clear" w:color="auto" w:fill="FFFFFF"/>
            <w:noWrap/>
            <w:vAlign w:val="center"/>
          </w:tcPr>
          <w:p w14:paraId="05BE700B"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17.2</w:t>
            </w:r>
          </w:p>
        </w:tc>
        <w:tc>
          <w:tcPr>
            <w:tcW w:w="1701" w:type="dxa"/>
            <w:tcBorders>
              <w:left w:val="single" w:sz="4" w:space="0" w:color="0065AC" w:themeColor="accent2"/>
              <w:right w:val="single" w:sz="4" w:space="0" w:color="0065AC" w:themeColor="accent2"/>
            </w:tcBorders>
            <w:shd w:val="clear" w:color="auto" w:fill="FFFFFF"/>
            <w:noWrap/>
            <w:vAlign w:val="center"/>
          </w:tcPr>
          <w:p w14:paraId="75DD0892"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19.3</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3B9EBA2E"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12%</w:t>
            </w:r>
          </w:p>
        </w:tc>
      </w:tr>
      <w:tr w:rsidR="002D7905" w:rsidRPr="009F3E0B" w14:paraId="648EB611" w14:textId="77777777" w:rsidTr="00F03491">
        <w:trPr>
          <w:trHeight w:val="292"/>
          <w:jc w:val="right"/>
        </w:trPr>
        <w:tc>
          <w:tcPr>
            <w:tcW w:w="4575" w:type="dxa"/>
            <w:tcBorders>
              <w:top w:val="nil"/>
              <w:left w:val="single" w:sz="8" w:space="0" w:color="00549E"/>
              <w:bottom w:val="nil"/>
              <w:right w:val="single" w:sz="8" w:space="0" w:color="00549E"/>
            </w:tcBorders>
            <w:shd w:val="clear" w:color="auto" w:fill="FFFFFF"/>
            <w:noWrap/>
            <w:vAlign w:val="center"/>
            <w:hideMark/>
          </w:tcPr>
          <w:p w14:paraId="2611F046"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eastAsia="es-PE"/>
              </w:rPr>
              <w:t xml:space="preserve">Others </w:t>
            </w:r>
          </w:p>
        </w:tc>
        <w:tc>
          <w:tcPr>
            <w:tcW w:w="1701" w:type="dxa"/>
            <w:tcBorders>
              <w:right w:val="single" w:sz="4" w:space="0" w:color="0065AC" w:themeColor="accent2"/>
            </w:tcBorders>
            <w:shd w:val="clear" w:color="auto" w:fill="FFFFFF"/>
            <w:noWrap/>
            <w:vAlign w:val="center"/>
          </w:tcPr>
          <w:p w14:paraId="193B74D7"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5,338</w:t>
            </w:r>
          </w:p>
        </w:tc>
        <w:tc>
          <w:tcPr>
            <w:tcW w:w="1701" w:type="dxa"/>
            <w:tcBorders>
              <w:left w:val="single" w:sz="4" w:space="0" w:color="0065AC" w:themeColor="accent2"/>
              <w:right w:val="single" w:sz="4" w:space="0" w:color="0065AC" w:themeColor="accent2"/>
            </w:tcBorders>
            <w:shd w:val="clear" w:color="auto" w:fill="FFFFFF"/>
            <w:noWrap/>
            <w:vAlign w:val="center"/>
          </w:tcPr>
          <w:p w14:paraId="18FE138E"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3,282</w:t>
            </w:r>
          </w:p>
        </w:tc>
        <w:tc>
          <w:tcPr>
            <w:tcW w:w="1195" w:type="dxa"/>
            <w:tcBorders>
              <w:top w:val="nil"/>
              <w:left w:val="single" w:sz="4" w:space="0" w:color="0065AC" w:themeColor="accent2"/>
              <w:bottom w:val="nil"/>
              <w:right w:val="single" w:sz="8" w:space="0" w:color="00549E"/>
            </w:tcBorders>
            <w:shd w:val="clear" w:color="auto" w:fill="FFFFFF"/>
            <w:noWrap/>
            <w:vAlign w:val="center"/>
          </w:tcPr>
          <w:p w14:paraId="6640F1F2" w14:textId="77777777" w:rsidR="002D7905" w:rsidRPr="009F3E0B" w:rsidRDefault="002D7905" w:rsidP="00F03491">
            <w:pPr>
              <w:spacing w:after="0" w:line="240" w:lineRule="auto"/>
              <w:jc w:val="center"/>
              <w:rPr>
                <w:rFonts w:eastAsia="Times New Roman"/>
                <w:color w:val="000000"/>
                <w:sz w:val="20"/>
                <w:szCs w:val="20"/>
                <w:lang w:eastAsia="es-PE"/>
              </w:rPr>
            </w:pPr>
          </w:p>
        </w:tc>
      </w:tr>
      <w:tr w:rsidR="002D7905" w:rsidRPr="009F3E0B" w14:paraId="7F553CB3" w14:textId="77777777" w:rsidTr="00F03491">
        <w:trPr>
          <w:trHeight w:val="292"/>
          <w:jc w:val="right"/>
        </w:trPr>
        <w:tc>
          <w:tcPr>
            <w:tcW w:w="4575" w:type="dxa"/>
            <w:tcBorders>
              <w:top w:val="nil"/>
              <w:left w:val="single" w:sz="8" w:space="0" w:color="00549E"/>
              <w:bottom w:val="single" w:sz="8" w:space="0" w:color="00549E"/>
              <w:right w:val="single" w:sz="8" w:space="0" w:color="00549E"/>
            </w:tcBorders>
            <w:shd w:val="clear" w:color="auto" w:fill="FFFFFF"/>
            <w:noWrap/>
            <w:vAlign w:val="center"/>
            <w:hideMark/>
          </w:tcPr>
          <w:p w14:paraId="51EB8C42" w14:textId="77777777" w:rsidR="002D7905" w:rsidRPr="009F3E0B" w:rsidRDefault="002D7905" w:rsidP="00F03491">
            <w:pPr>
              <w:spacing w:after="0" w:line="240" w:lineRule="auto"/>
              <w:jc w:val="right"/>
              <w:rPr>
                <w:rFonts w:eastAsia="Times New Roman"/>
                <w:color w:val="000000"/>
                <w:sz w:val="20"/>
                <w:szCs w:val="20"/>
                <w:lang w:eastAsia="es-PE"/>
              </w:rPr>
            </w:pPr>
            <w:r w:rsidRPr="009F3E0B">
              <w:rPr>
                <w:rFonts w:eastAsia="Times New Roman"/>
                <w:color w:val="000000"/>
                <w:sz w:val="20"/>
                <w:szCs w:val="20"/>
                <w:lang w:val="en-US" w:eastAsia="es-PE"/>
              </w:rPr>
              <w:t>Others/MT</w:t>
            </w:r>
          </w:p>
        </w:tc>
        <w:tc>
          <w:tcPr>
            <w:tcW w:w="1701" w:type="dxa"/>
            <w:tcBorders>
              <w:top w:val="nil"/>
              <w:left w:val="nil"/>
              <w:bottom w:val="single" w:sz="8" w:space="0" w:color="00549E"/>
              <w:right w:val="single" w:sz="4" w:space="0" w:color="0065AC" w:themeColor="accent2"/>
            </w:tcBorders>
            <w:shd w:val="clear" w:color="auto" w:fill="FFFFFF"/>
            <w:noWrap/>
            <w:vAlign w:val="center"/>
          </w:tcPr>
          <w:p w14:paraId="547090E6"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25.0</w:t>
            </w:r>
          </w:p>
        </w:tc>
        <w:tc>
          <w:tcPr>
            <w:tcW w:w="1701" w:type="dxa"/>
            <w:tcBorders>
              <w:top w:val="nil"/>
              <w:left w:val="single" w:sz="4" w:space="0" w:color="0065AC" w:themeColor="accent2"/>
              <w:bottom w:val="single" w:sz="8" w:space="0" w:color="00549E"/>
              <w:right w:val="single" w:sz="4" w:space="0" w:color="0065AC" w:themeColor="accent2"/>
            </w:tcBorders>
            <w:shd w:val="clear" w:color="auto" w:fill="FFFFFF"/>
            <w:noWrap/>
            <w:vAlign w:val="center"/>
          </w:tcPr>
          <w:p w14:paraId="7D73A7FC"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24.6</w:t>
            </w:r>
          </w:p>
        </w:tc>
        <w:tc>
          <w:tcPr>
            <w:tcW w:w="1195" w:type="dxa"/>
            <w:tcBorders>
              <w:top w:val="nil"/>
              <w:left w:val="single" w:sz="4" w:space="0" w:color="0065AC" w:themeColor="accent2"/>
              <w:bottom w:val="single" w:sz="8" w:space="0" w:color="00549E"/>
              <w:right w:val="single" w:sz="8" w:space="0" w:color="00549E"/>
            </w:tcBorders>
            <w:shd w:val="clear" w:color="auto" w:fill="FFFFFF"/>
            <w:noWrap/>
            <w:vAlign w:val="center"/>
          </w:tcPr>
          <w:p w14:paraId="590065FB" w14:textId="77777777" w:rsidR="002D7905" w:rsidRPr="009F3E0B" w:rsidRDefault="002D7905" w:rsidP="00F03491">
            <w:pPr>
              <w:spacing w:after="0" w:line="240" w:lineRule="auto"/>
              <w:jc w:val="center"/>
              <w:rPr>
                <w:rFonts w:eastAsia="Times New Roman"/>
                <w:color w:val="000000"/>
                <w:sz w:val="20"/>
                <w:szCs w:val="20"/>
                <w:lang w:eastAsia="es-PE"/>
              </w:rPr>
            </w:pPr>
            <w:r w:rsidRPr="009F3E0B">
              <w:rPr>
                <w:rFonts w:eastAsia="Times New Roman"/>
                <w:color w:val="000000"/>
                <w:sz w:val="20"/>
                <w:szCs w:val="20"/>
                <w:lang w:eastAsia="es-PE"/>
              </w:rPr>
              <w:t>-2%</w:t>
            </w:r>
          </w:p>
        </w:tc>
      </w:tr>
    </w:tbl>
    <w:p w14:paraId="04069C29" w14:textId="77777777" w:rsidR="002D7905" w:rsidRPr="009F3E0B" w:rsidRDefault="002D7905" w:rsidP="002D7905">
      <w:pPr>
        <w:pStyle w:val="Prrafodelista"/>
        <w:ind w:left="426"/>
        <w:rPr>
          <w:rFonts w:cs="Arial"/>
          <w:sz w:val="16"/>
          <w:lang w:val="en-US"/>
        </w:rPr>
      </w:pPr>
      <w:r w:rsidRPr="009F3E0B">
        <w:rPr>
          <w:rFonts w:cs="Arial"/>
          <w:sz w:val="16"/>
          <w:lang w:val="en-US"/>
        </w:rPr>
        <w:t>(*)Electric power represents 50% of basic services.</w:t>
      </w:r>
    </w:p>
    <w:p w14:paraId="0CA19190" w14:textId="77777777" w:rsidR="002D7905" w:rsidRPr="009F3E0B" w:rsidRDefault="002D7905" w:rsidP="002D7905">
      <w:pPr>
        <w:pStyle w:val="Prrafodelista"/>
        <w:ind w:left="426"/>
        <w:rPr>
          <w:rFonts w:cs="Arial"/>
          <w:sz w:val="16"/>
          <w:lang w:val="en-US"/>
        </w:rPr>
      </w:pPr>
    </w:p>
    <w:p w14:paraId="2D59EB6C" w14:textId="77777777" w:rsidR="002D7905" w:rsidRPr="009F3E0B" w:rsidRDefault="002D7905" w:rsidP="002D7905">
      <w:pPr>
        <w:pStyle w:val="Prrafodelista"/>
        <w:ind w:left="426"/>
        <w:rPr>
          <w:rFonts w:cs="Arial"/>
          <w:sz w:val="16"/>
          <w:lang w:val="en-US"/>
        </w:rPr>
      </w:pPr>
    </w:p>
    <w:p w14:paraId="17832D25" w14:textId="4AF6E97D" w:rsidR="002D7905" w:rsidRPr="00BB64E4" w:rsidRDefault="002D7905" w:rsidP="00BB64E4">
      <w:pPr>
        <w:pStyle w:val="Prrafodelista"/>
        <w:numPr>
          <w:ilvl w:val="1"/>
          <w:numId w:val="2"/>
        </w:numPr>
        <w:spacing w:after="120" w:line="240" w:lineRule="auto"/>
        <w:ind w:left="567" w:right="28" w:hanging="567"/>
        <w:jc w:val="both"/>
        <w:rPr>
          <w:rFonts w:cs="Arial"/>
          <w:b/>
          <w:color w:val="1F497D" w:themeColor="text2"/>
          <w:lang w:val="es-ES_tradnl"/>
        </w:rPr>
      </w:pPr>
      <w:r w:rsidRPr="009F3E0B">
        <w:rPr>
          <w:rFonts w:cs="Calibri"/>
          <w:b/>
          <w:bCs/>
          <w:color w:val="004799"/>
          <w:spacing w:val="1"/>
          <w:lang w:val="en-US"/>
        </w:rPr>
        <w:t>Non-production Costs</w:t>
      </w:r>
      <w:r w:rsidRPr="009F3E0B">
        <w:rPr>
          <w:rFonts w:cs="Arial"/>
          <w:b/>
          <w:color w:val="1F497D" w:themeColor="text2"/>
          <w:lang w:val="es-ES_tradnl"/>
        </w:rPr>
        <w:t>:</w:t>
      </w:r>
    </w:p>
    <w:p w14:paraId="1E67AA34" w14:textId="77777777" w:rsidR="002D7905" w:rsidRPr="009F3E0B" w:rsidRDefault="002D7905" w:rsidP="002D7905">
      <w:pPr>
        <w:numPr>
          <w:ilvl w:val="0"/>
          <w:numId w:val="1"/>
        </w:numPr>
        <w:spacing w:after="120" w:line="240" w:lineRule="auto"/>
        <w:ind w:right="28"/>
        <w:jc w:val="both"/>
        <w:rPr>
          <w:rFonts w:eastAsia="Times New Roman" w:cs="Arial"/>
          <w:lang w:val="en-US" w:eastAsia="es-ES"/>
        </w:rPr>
      </w:pPr>
      <w:r w:rsidRPr="009F3E0B">
        <w:rPr>
          <w:rFonts w:eastAsia="Times New Roman" w:cs="Arial"/>
          <w:lang w:val="en-US" w:eastAsia="es-ES"/>
        </w:rPr>
        <w:t>“Non-production costs” correspond to expenses of plants and vessels during non-production/ non-operation days in fishing seasons.</w:t>
      </w:r>
    </w:p>
    <w:p w14:paraId="09F9447E" w14:textId="77777777" w:rsidR="002D7905" w:rsidRPr="009F3E0B" w:rsidRDefault="002D7905" w:rsidP="002D7905">
      <w:pPr>
        <w:numPr>
          <w:ilvl w:val="0"/>
          <w:numId w:val="1"/>
        </w:numPr>
        <w:spacing w:after="120" w:line="240" w:lineRule="auto"/>
        <w:ind w:right="28"/>
        <w:jc w:val="both"/>
        <w:rPr>
          <w:rFonts w:eastAsia="Times New Roman" w:cs="Arial"/>
          <w:lang w:val="en-US" w:eastAsia="es-ES"/>
        </w:rPr>
      </w:pPr>
      <w:r w:rsidRPr="009F3E0B">
        <w:rPr>
          <w:lang w:val="en-US"/>
        </w:rPr>
        <w:t>Non-production costs increased by 22% in comparison to the previous year, due to more days of stoppage during the season.</w:t>
      </w:r>
    </w:p>
    <w:p w14:paraId="3AC540B5" w14:textId="77777777" w:rsidR="002D7905" w:rsidRPr="009F3E0B" w:rsidRDefault="002D7905" w:rsidP="002D7905">
      <w:pPr>
        <w:spacing w:after="120" w:line="240" w:lineRule="auto"/>
        <w:ind w:right="28"/>
        <w:jc w:val="both"/>
        <w:rPr>
          <w:rFonts w:cs="Arial"/>
          <w:lang w:val="en-US"/>
        </w:rPr>
      </w:pPr>
    </w:p>
    <w:tbl>
      <w:tblPr>
        <w:tblW w:w="4396" w:type="pct"/>
        <w:jc w:val="center"/>
        <w:tblBorders>
          <w:top w:val="single" w:sz="4" w:space="0" w:color="1F497D" w:themeColor="text2"/>
          <w:left w:val="single" w:sz="4" w:space="0" w:color="1F497D" w:themeColor="text2"/>
          <w:bottom w:val="single" w:sz="4" w:space="0" w:color="1F497D" w:themeColor="text2"/>
          <w:right w:val="single" w:sz="4" w:space="0" w:color="1F497D" w:themeColor="text2"/>
          <w:insideH w:val="single" w:sz="4" w:space="0" w:color="1F497D" w:themeColor="text2"/>
          <w:insideV w:val="single" w:sz="4" w:space="0" w:color="1F497D" w:themeColor="text2"/>
        </w:tblBorders>
        <w:tblCellMar>
          <w:left w:w="70" w:type="dxa"/>
          <w:right w:w="70" w:type="dxa"/>
        </w:tblCellMar>
        <w:tblLook w:val="04A0" w:firstRow="1" w:lastRow="0" w:firstColumn="1" w:lastColumn="0" w:noHBand="0" w:noVBand="1"/>
      </w:tblPr>
      <w:tblGrid>
        <w:gridCol w:w="3848"/>
        <w:gridCol w:w="1383"/>
        <w:gridCol w:w="1370"/>
        <w:gridCol w:w="1366"/>
      </w:tblGrid>
      <w:tr w:rsidR="002D7905" w:rsidRPr="009F3E0B" w14:paraId="73C7B9A9" w14:textId="77777777" w:rsidTr="00F03491">
        <w:trPr>
          <w:trHeight w:val="343"/>
          <w:jc w:val="center"/>
        </w:trPr>
        <w:tc>
          <w:tcPr>
            <w:tcW w:w="2415" w:type="pct"/>
            <w:tcBorders>
              <w:right w:val="single" w:sz="4" w:space="0" w:color="FFFFFF" w:themeColor="background1"/>
            </w:tcBorders>
            <w:shd w:val="clear" w:color="auto" w:fill="1F497D" w:themeFill="text2"/>
            <w:noWrap/>
            <w:vAlign w:val="center"/>
            <w:hideMark/>
          </w:tcPr>
          <w:p w14:paraId="3C503CAA" w14:textId="77777777" w:rsidR="002D7905" w:rsidRPr="009F3E0B" w:rsidRDefault="002D7905" w:rsidP="00F03491">
            <w:pPr>
              <w:spacing w:after="0"/>
              <w:jc w:val="center"/>
              <w:rPr>
                <w:rFonts w:eastAsia="Times New Roman"/>
                <w:b/>
                <w:bCs/>
                <w:color w:val="FFFFFF"/>
                <w:sz w:val="20"/>
                <w:szCs w:val="20"/>
                <w:lang w:eastAsia="es-PE"/>
              </w:rPr>
            </w:pPr>
            <w:r w:rsidRPr="009F3E0B">
              <w:rPr>
                <w:rFonts w:eastAsia="Times New Roman"/>
                <w:b/>
                <w:bCs/>
                <w:color w:val="FFFFFF"/>
                <w:sz w:val="20"/>
                <w:szCs w:val="20"/>
                <w:lang w:eastAsia="es-PE"/>
              </w:rPr>
              <w:t>US$ Million</w:t>
            </w:r>
          </w:p>
        </w:tc>
        <w:tc>
          <w:tcPr>
            <w:tcW w:w="868" w:type="pct"/>
            <w:tcBorders>
              <w:left w:val="single" w:sz="4" w:space="0" w:color="FFFFFF" w:themeColor="background1"/>
              <w:right w:val="single" w:sz="4" w:space="0" w:color="FFFFFF" w:themeColor="background1"/>
            </w:tcBorders>
            <w:shd w:val="clear" w:color="auto" w:fill="1F497D" w:themeFill="text2"/>
            <w:noWrap/>
            <w:vAlign w:val="center"/>
            <w:hideMark/>
          </w:tcPr>
          <w:p w14:paraId="6D342896" w14:textId="77777777" w:rsidR="002D7905" w:rsidRPr="009F3E0B" w:rsidRDefault="002D7905" w:rsidP="00F03491">
            <w:pPr>
              <w:spacing w:after="0"/>
              <w:jc w:val="center"/>
              <w:rPr>
                <w:rFonts w:eastAsia="Times New Roman"/>
                <w:b/>
                <w:bCs/>
                <w:color w:val="FFFFFF"/>
                <w:sz w:val="20"/>
                <w:szCs w:val="20"/>
                <w:lang w:eastAsia="es-PE"/>
              </w:rPr>
            </w:pPr>
            <w:r w:rsidRPr="009F3E0B">
              <w:rPr>
                <w:rFonts w:eastAsia="Times New Roman"/>
                <w:b/>
                <w:bCs/>
                <w:color w:val="FFFFFF"/>
                <w:sz w:val="20"/>
                <w:szCs w:val="20"/>
                <w:lang w:eastAsia="es-PE"/>
              </w:rPr>
              <w:t>As at 4Q18</w:t>
            </w:r>
          </w:p>
        </w:tc>
        <w:tc>
          <w:tcPr>
            <w:tcW w:w="860" w:type="pct"/>
            <w:tcBorders>
              <w:left w:val="single" w:sz="4" w:space="0" w:color="FFFFFF" w:themeColor="background1"/>
              <w:right w:val="single" w:sz="4" w:space="0" w:color="FFFFFF" w:themeColor="background1"/>
            </w:tcBorders>
            <w:shd w:val="clear" w:color="auto" w:fill="1F497D" w:themeFill="text2"/>
            <w:vAlign w:val="center"/>
          </w:tcPr>
          <w:p w14:paraId="0505F2BD" w14:textId="77777777" w:rsidR="002D7905" w:rsidRPr="009F3E0B" w:rsidRDefault="002D7905" w:rsidP="00F03491">
            <w:pPr>
              <w:spacing w:after="0"/>
              <w:jc w:val="center"/>
              <w:rPr>
                <w:rFonts w:eastAsia="Times New Roman"/>
                <w:b/>
                <w:bCs/>
                <w:color w:val="FFFFFF" w:themeColor="background1"/>
                <w:sz w:val="20"/>
                <w:szCs w:val="20"/>
                <w:shd w:val="clear" w:color="auto" w:fill="1F497D" w:themeFill="text2"/>
                <w:lang w:eastAsia="es-PE"/>
              </w:rPr>
            </w:pPr>
            <w:r w:rsidRPr="009F3E0B">
              <w:rPr>
                <w:rFonts w:eastAsia="Times New Roman"/>
                <w:b/>
                <w:bCs/>
                <w:color w:val="FFFFFF" w:themeColor="background1"/>
                <w:sz w:val="20"/>
                <w:szCs w:val="20"/>
                <w:lang w:eastAsia="es-PE"/>
              </w:rPr>
              <w:t>As at 4Q19</w:t>
            </w:r>
          </w:p>
        </w:tc>
        <w:tc>
          <w:tcPr>
            <w:tcW w:w="857" w:type="pct"/>
            <w:tcBorders>
              <w:left w:val="single" w:sz="4" w:space="0" w:color="FFFFFF" w:themeColor="background1"/>
            </w:tcBorders>
            <w:shd w:val="clear" w:color="auto" w:fill="1F497D" w:themeFill="text2"/>
            <w:noWrap/>
            <w:vAlign w:val="center"/>
            <w:hideMark/>
          </w:tcPr>
          <w:p w14:paraId="503DF408" w14:textId="77777777" w:rsidR="002D7905" w:rsidRPr="009F3E0B" w:rsidRDefault="002D7905" w:rsidP="00F03491">
            <w:pPr>
              <w:spacing w:after="0"/>
              <w:jc w:val="center"/>
              <w:rPr>
                <w:rFonts w:eastAsia="Times New Roman"/>
                <w:b/>
                <w:bCs/>
                <w:color w:val="FFFFFF" w:themeColor="background1"/>
                <w:sz w:val="20"/>
                <w:szCs w:val="20"/>
                <w:lang w:eastAsia="es-PE"/>
              </w:rPr>
            </w:pPr>
            <w:r w:rsidRPr="009F3E0B">
              <w:rPr>
                <w:rFonts w:eastAsia="Times New Roman"/>
                <w:b/>
                <w:bCs/>
                <w:color w:val="FFFFFF" w:themeColor="background1"/>
                <w:sz w:val="20"/>
                <w:szCs w:val="20"/>
                <w:shd w:val="clear" w:color="auto" w:fill="1F497D" w:themeFill="text2"/>
                <w:lang w:eastAsia="es-PE"/>
              </w:rPr>
              <w:t>Variat</w:t>
            </w:r>
            <w:r w:rsidRPr="009F3E0B">
              <w:rPr>
                <w:rFonts w:eastAsia="Times New Roman"/>
                <w:b/>
                <w:bCs/>
                <w:color w:val="FFFFFF" w:themeColor="background1"/>
                <w:sz w:val="20"/>
                <w:szCs w:val="20"/>
                <w:lang w:eastAsia="es-PE"/>
              </w:rPr>
              <w:t>ion</w:t>
            </w:r>
          </w:p>
        </w:tc>
      </w:tr>
      <w:tr w:rsidR="002D7905" w:rsidRPr="009F3E0B" w14:paraId="7EAE43E5" w14:textId="77777777" w:rsidTr="00F03491">
        <w:trPr>
          <w:trHeight w:val="327"/>
          <w:jc w:val="center"/>
        </w:trPr>
        <w:tc>
          <w:tcPr>
            <w:tcW w:w="2415" w:type="pct"/>
            <w:shd w:val="clear" w:color="000000" w:fill="FFFFFF"/>
            <w:noWrap/>
            <w:vAlign w:val="center"/>
            <w:hideMark/>
          </w:tcPr>
          <w:p w14:paraId="502A71AB" w14:textId="77777777" w:rsidR="002D7905" w:rsidRPr="009F3E0B" w:rsidRDefault="002D7905" w:rsidP="00F03491">
            <w:pPr>
              <w:spacing w:after="0"/>
              <w:rPr>
                <w:rFonts w:eastAsia="Times New Roman"/>
                <w:color w:val="000000"/>
                <w:sz w:val="20"/>
                <w:szCs w:val="20"/>
                <w:lang w:eastAsia="es-PE"/>
              </w:rPr>
            </w:pPr>
            <w:r w:rsidRPr="009F3E0B">
              <w:rPr>
                <w:rFonts w:eastAsia="Times New Roman"/>
                <w:color w:val="000000"/>
                <w:sz w:val="20"/>
                <w:szCs w:val="20"/>
                <w:lang w:val="en-US" w:eastAsia="es-PE"/>
              </w:rPr>
              <w:t>Fleet non-production cost</w:t>
            </w:r>
          </w:p>
        </w:tc>
        <w:tc>
          <w:tcPr>
            <w:tcW w:w="868" w:type="pct"/>
            <w:shd w:val="clear" w:color="000000" w:fill="FFFFFF"/>
            <w:noWrap/>
            <w:vAlign w:val="center"/>
          </w:tcPr>
          <w:p w14:paraId="07578EE8"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1.8</w:t>
            </w:r>
          </w:p>
        </w:tc>
        <w:tc>
          <w:tcPr>
            <w:tcW w:w="860" w:type="pct"/>
            <w:shd w:val="clear" w:color="000000" w:fill="FFFFFF"/>
            <w:vAlign w:val="center"/>
          </w:tcPr>
          <w:p w14:paraId="45120F55"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1.4</w:t>
            </w:r>
          </w:p>
        </w:tc>
        <w:tc>
          <w:tcPr>
            <w:tcW w:w="857" w:type="pct"/>
            <w:shd w:val="clear" w:color="000000" w:fill="FFFFFF"/>
            <w:noWrap/>
            <w:vAlign w:val="center"/>
          </w:tcPr>
          <w:p w14:paraId="60E2FA6E"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-20%</w:t>
            </w:r>
          </w:p>
        </w:tc>
      </w:tr>
      <w:tr w:rsidR="002D7905" w:rsidRPr="009F3E0B" w14:paraId="238615CD" w14:textId="77777777" w:rsidTr="00F03491">
        <w:trPr>
          <w:trHeight w:val="327"/>
          <w:jc w:val="center"/>
        </w:trPr>
        <w:tc>
          <w:tcPr>
            <w:tcW w:w="2415" w:type="pct"/>
            <w:shd w:val="clear" w:color="000000" w:fill="FFFFFF"/>
            <w:noWrap/>
            <w:vAlign w:val="center"/>
            <w:hideMark/>
          </w:tcPr>
          <w:p w14:paraId="7E6FA4A5" w14:textId="77777777" w:rsidR="002D7905" w:rsidRPr="009F3E0B" w:rsidRDefault="002D7905" w:rsidP="00F03491">
            <w:pPr>
              <w:spacing w:after="0"/>
              <w:rPr>
                <w:rFonts w:eastAsia="Times New Roman"/>
                <w:color w:val="000000"/>
                <w:sz w:val="20"/>
                <w:szCs w:val="20"/>
                <w:lang w:eastAsia="es-PE"/>
              </w:rPr>
            </w:pPr>
            <w:r w:rsidRPr="009F3E0B">
              <w:rPr>
                <w:rFonts w:eastAsia="Times New Roman"/>
                <w:color w:val="000000"/>
                <w:sz w:val="20"/>
                <w:szCs w:val="20"/>
                <w:lang w:val="en-US" w:eastAsia="es-PE"/>
              </w:rPr>
              <w:t>Plants non-production cost</w:t>
            </w:r>
          </w:p>
        </w:tc>
        <w:tc>
          <w:tcPr>
            <w:tcW w:w="868" w:type="pct"/>
            <w:shd w:val="clear" w:color="000000" w:fill="FFFFFF"/>
            <w:noWrap/>
            <w:vAlign w:val="center"/>
          </w:tcPr>
          <w:p w14:paraId="1C0C42E8"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7.7</w:t>
            </w:r>
          </w:p>
        </w:tc>
        <w:tc>
          <w:tcPr>
            <w:tcW w:w="860" w:type="pct"/>
            <w:shd w:val="clear" w:color="000000" w:fill="FFFFFF"/>
            <w:vAlign w:val="center"/>
          </w:tcPr>
          <w:p w14:paraId="1D6F8697"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10.5</w:t>
            </w:r>
          </w:p>
        </w:tc>
        <w:tc>
          <w:tcPr>
            <w:tcW w:w="857" w:type="pct"/>
            <w:shd w:val="clear" w:color="000000" w:fill="FFFFFF"/>
            <w:noWrap/>
            <w:vAlign w:val="center"/>
          </w:tcPr>
          <w:p w14:paraId="5A8B0D32"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36%</w:t>
            </w:r>
          </w:p>
        </w:tc>
      </w:tr>
      <w:tr w:rsidR="002D7905" w:rsidRPr="009F3E0B" w14:paraId="1E3528F2" w14:textId="77777777" w:rsidTr="00F03491">
        <w:trPr>
          <w:trHeight w:val="343"/>
          <w:jc w:val="center"/>
        </w:trPr>
        <w:tc>
          <w:tcPr>
            <w:tcW w:w="2415" w:type="pct"/>
            <w:shd w:val="clear" w:color="000000" w:fill="FFFFFF"/>
            <w:noWrap/>
            <w:vAlign w:val="center"/>
            <w:hideMark/>
          </w:tcPr>
          <w:p w14:paraId="69FF1CC2" w14:textId="77777777" w:rsidR="002D7905" w:rsidRPr="009F3E0B" w:rsidRDefault="00833F86" w:rsidP="00F03491">
            <w:pPr>
              <w:spacing w:after="0"/>
              <w:rPr>
                <w:rFonts w:eastAsia="Times New Roman"/>
                <w:color w:val="000000"/>
                <w:sz w:val="20"/>
                <w:szCs w:val="20"/>
                <w:lang w:val="en-US" w:eastAsia="es-PE"/>
              </w:rPr>
            </w:pPr>
            <w:r>
              <w:rPr>
                <w:rFonts w:eastAsia="Times New Roman"/>
                <w:color w:val="000000"/>
                <w:sz w:val="20"/>
                <w:szCs w:val="20"/>
                <w:lang w:val="en-US" w:eastAsia="es-PE"/>
              </w:rPr>
              <w:t>C</w:t>
            </w:r>
            <w:r w:rsidR="002D7905" w:rsidRPr="009F3E0B">
              <w:rPr>
                <w:rFonts w:eastAsia="Times New Roman"/>
                <w:color w:val="000000"/>
                <w:sz w:val="20"/>
                <w:szCs w:val="20"/>
                <w:lang w:val="en-US" w:eastAsia="es-PE"/>
              </w:rPr>
              <w:t xml:space="preserve">osts of </w:t>
            </w:r>
            <w:r w:rsidRPr="009F3E0B">
              <w:rPr>
                <w:rFonts w:eastAsia="Times New Roman"/>
                <w:color w:val="000000"/>
                <w:sz w:val="20"/>
                <w:szCs w:val="20"/>
                <w:lang w:val="en-US" w:eastAsia="es-PE"/>
              </w:rPr>
              <w:t xml:space="preserve">DHC </w:t>
            </w:r>
            <w:r w:rsidR="002D7905" w:rsidRPr="009F3E0B">
              <w:rPr>
                <w:rFonts w:eastAsia="Times New Roman"/>
                <w:color w:val="000000"/>
                <w:sz w:val="20"/>
                <w:szCs w:val="20"/>
                <w:lang w:val="en-US" w:eastAsia="es-PE"/>
              </w:rPr>
              <w:t>non-production</w:t>
            </w:r>
          </w:p>
        </w:tc>
        <w:tc>
          <w:tcPr>
            <w:tcW w:w="868" w:type="pct"/>
            <w:shd w:val="clear" w:color="000000" w:fill="FFFFFF"/>
            <w:noWrap/>
            <w:vAlign w:val="center"/>
          </w:tcPr>
          <w:p w14:paraId="7AFF1CA8"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6.3</w:t>
            </w:r>
          </w:p>
        </w:tc>
        <w:tc>
          <w:tcPr>
            <w:tcW w:w="860" w:type="pct"/>
            <w:shd w:val="clear" w:color="000000" w:fill="FFFFFF"/>
            <w:vAlign w:val="center"/>
          </w:tcPr>
          <w:p w14:paraId="27FB6599"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7.2</w:t>
            </w:r>
          </w:p>
        </w:tc>
        <w:tc>
          <w:tcPr>
            <w:tcW w:w="857" w:type="pct"/>
            <w:shd w:val="clear" w:color="000000" w:fill="FFFFFF"/>
            <w:noWrap/>
            <w:vAlign w:val="center"/>
          </w:tcPr>
          <w:p w14:paraId="72756F21"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15%</w:t>
            </w:r>
          </w:p>
        </w:tc>
      </w:tr>
      <w:tr w:rsidR="002D7905" w:rsidRPr="009F3E0B" w14:paraId="3700FA29" w14:textId="77777777" w:rsidTr="00F03491">
        <w:trPr>
          <w:trHeight w:val="343"/>
          <w:jc w:val="center"/>
        </w:trPr>
        <w:tc>
          <w:tcPr>
            <w:tcW w:w="2415" w:type="pct"/>
            <w:shd w:val="clear" w:color="000000" w:fill="FFFFFF"/>
            <w:noWrap/>
            <w:vAlign w:val="center"/>
            <w:hideMark/>
          </w:tcPr>
          <w:p w14:paraId="78708B60" w14:textId="77777777" w:rsidR="002D7905" w:rsidRPr="009F3E0B" w:rsidRDefault="002D7905" w:rsidP="00F03491">
            <w:pPr>
              <w:spacing w:after="0"/>
              <w:rPr>
                <w:rFonts w:eastAsia="Times New Roman"/>
                <w:b/>
                <w:bCs/>
                <w:color w:val="000000"/>
                <w:sz w:val="20"/>
                <w:szCs w:val="20"/>
                <w:lang w:eastAsia="es-PE"/>
              </w:rPr>
            </w:pPr>
            <w:r w:rsidRPr="009F3E0B">
              <w:rPr>
                <w:rFonts w:eastAsia="Times New Roman"/>
                <w:b/>
                <w:color w:val="000000"/>
                <w:sz w:val="20"/>
                <w:szCs w:val="20"/>
                <w:lang w:val="en-US" w:eastAsia="es-PE"/>
              </w:rPr>
              <w:t>Non-production Costs</w:t>
            </w:r>
          </w:p>
        </w:tc>
        <w:tc>
          <w:tcPr>
            <w:tcW w:w="868" w:type="pct"/>
            <w:shd w:val="clear" w:color="000000" w:fill="FFFFFF"/>
            <w:noWrap/>
            <w:vAlign w:val="center"/>
          </w:tcPr>
          <w:p w14:paraId="109FDC50" w14:textId="77777777" w:rsidR="002D7905" w:rsidRPr="009F3E0B" w:rsidRDefault="002D7905" w:rsidP="00F03491">
            <w:pPr>
              <w:autoSpaceDE w:val="0"/>
              <w:autoSpaceDN w:val="0"/>
              <w:adjustRightInd w:val="0"/>
              <w:spacing w:after="0" w:line="240" w:lineRule="auto"/>
              <w:jc w:val="center"/>
              <w:rPr>
                <w:rFonts w:cs="Calibri"/>
                <w:b/>
                <w:color w:val="000000"/>
                <w:sz w:val="20"/>
                <w:szCs w:val="20"/>
              </w:rPr>
            </w:pPr>
            <w:r w:rsidRPr="009F3E0B">
              <w:rPr>
                <w:rFonts w:cs="Calibri"/>
                <w:b/>
                <w:color w:val="000000"/>
                <w:sz w:val="20"/>
                <w:szCs w:val="20"/>
              </w:rPr>
              <w:t>15.7</w:t>
            </w:r>
          </w:p>
        </w:tc>
        <w:tc>
          <w:tcPr>
            <w:tcW w:w="860" w:type="pct"/>
            <w:vAlign w:val="center"/>
          </w:tcPr>
          <w:p w14:paraId="5FD3950B" w14:textId="77777777" w:rsidR="002D7905" w:rsidRPr="009F3E0B" w:rsidRDefault="002D7905" w:rsidP="00F03491">
            <w:pPr>
              <w:autoSpaceDE w:val="0"/>
              <w:autoSpaceDN w:val="0"/>
              <w:adjustRightInd w:val="0"/>
              <w:spacing w:after="0" w:line="240" w:lineRule="auto"/>
              <w:jc w:val="center"/>
              <w:rPr>
                <w:rFonts w:cs="Calibri"/>
                <w:b/>
                <w:color w:val="000000"/>
                <w:sz w:val="20"/>
                <w:szCs w:val="20"/>
              </w:rPr>
            </w:pPr>
            <w:r w:rsidRPr="009F3E0B">
              <w:rPr>
                <w:rFonts w:cs="Calibri"/>
                <w:b/>
                <w:color w:val="000000"/>
                <w:sz w:val="20"/>
                <w:szCs w:val="20"/>
              </w:rPr>
              <w:t>19.2</w:t>
            </w:r>
          </w:p>
        </w:tc>
        <w:tc>
          <w:tcPr>
            <w:tcW w:w="857" w:type="pct"/>
            <w:shd w:val="clear" w:color="auto" w:fill="auto"/>
            <w:noWrap/>
            <w:vAlign w:val="center"/>
          </w:tcPr>
          <w:p w14:paraId="5309B8BD" w14:textId="77777777" w:rsidR="002D7905" w:rsidRPr="009F3E0B" w:rsidRDefault="002D7905" w:rsidP="00F03491">
            <w:pPr>
              <w:autoSpaceDE w:val="0"/>
              <w:autoSpaceDN w:val="0"/>
              <w:adjustRightInd w:val="0"/>
              <w:spacing w:after="0" w:line="240" w:lineRule="auto"/>
              <w:jc w:val="center"/>
              <w:rPr>
                <w:rFonts w:cs="Calibri"/>
                <w:b/>
                <w:color w:val="000000"/>
                <w:sz w:val="20"/>
                <w:szCs w:val="20"/>
              </w:rPr>
            </w:pPr>
            <w:r w:rsidRPr="009F3E0B">
              <w:rPr>
                <w:rFonts w:cs="Calibri"/>
                <w:b/>
                <w:color w:val="000000"/>
                <w:sz w:val="20"/>
                <w:szCs w:val="20"/>
              </w:rPr>
              <w:t>22%</w:t>
            </w:r>
          </w:p>
        </w:tc>
      </w:tr>
    </w:tbl>
    <w:p w14:paraId="3B89C605" w14:textId="77777777" w:rsidR="002D7905" w:rsidRPr="009F3E0B" w:rsidRDefault="002D7905" w:rsidP="002D7905">
      <w:pPr>
        <w:spacing w:after="120" w:line="240" w:lineRule="auto"/>
        <w:ind w:right="28"/>
        <w:jc w:val="both"/>
        <w:rPr>
          <w:rFonts w:cs="Arial"/>
          <w:b/>
          <w:color w:val="1F497D" w:themeColor="text2"/>
          <w:lang w:val="es-ES_tradnl"/>
        </w:rPr>
      </w:pPr>
    </w:p>
    <w:p w14:paraId="2313161F" w14:textId="66374F45" w:rsidR="002D7905" w:rsidRPr="000D3DB7" w:rsidRDefault="002D7905" w:rsidP="002D7905">
      <w:pPr>
        <w:pStyle w:val="Prrafodelista"/>
        <w:numPr>
          <w:ilvl w:val="1"/>
          <w:numId w:val="2"/>
        </w:numPr>
        <w:spacing w:after="120" w:line="240" w:lineRule="auto"/>
        <w:ind w:left="567" w:right="28" w:hanging="567"/>
        <w:jc w:val="both"/>
        <w:rPr>
          <w:rFonts w:cs="Arial"/>
          <w:b/>
          <w:color w:val="1F497D" w:themeColor="text2"/>
          <w:lang w:val="es-ES_tradnl"/>
        </w:rPr>
      </w:pPr>
      <w:r w:rsidRPr="009F3E0B">
        <w:rPr>
          <w:rFonts w:cs="Calibri"/>
          <w:b/>
          <w:bCs/>
          <w:color w:val="004799"/>
          <w:spacing w:val="1"/>
          <w:lang w:val="en-US"/>
        </w:rPr>
        <w:lastRenderedPageBreak/>
        <w:t>Administrative Expenses</w:t>
      </w:r>
      <w:r w:rsidRPr="009F3E0B">
        <w:rPr>
          <w:rFonts w:cs="Arial"/>
          <w:b/>
          <w:color w:val="1F497D" w:themeColor="text2"/>
          <w:lang w:val="es-ES_tradnl"/>
        </w:rPr>
        <w:t>:</w:t>
      </w:r>
    </w:p>
    <w:p w14:paraId="2E446247" w14:textId="77777777" w:rsidR="002D7905" w:rsidRPr="009F3E0B" w:rsidRDefault="002D7905" w:rsidP="002D7905">
      <w:pPr>
        <w:numPr>
          <w:ilvl w:val="0"/>
          <w:numId w:val="1"/>
        </w:numPr>
        <w:spacing w:after="120" w:line="240" w:lineRule="auto"/>
        <w:ind w:right="28"/>
        <w:jc w:val="both"/>
        <w:rPr>
          <w:rFonts w:cs="Arial"/>
          <w:lang w:val="en-US"/>
        </w:rPr>
      </w:pPr>
      <w:r w:rsidRPr="009F3E0B">
        <w:rPr>
          <w:rFonts w:eastAsia="Times New Roman" w:cs="Arial"/>
          <w:lang w:val="en-US" w:eastAsia="es-ES"/>
        </w:rPr>
        <w:t>By the end of the fourth quarter of 2019, administrative expenses are similar to those of the previous year.</w:t>
      </w:r>
    </w:p>
    <w:p w14:paraId="107B0E6B" w14:textId="77777777" w:rsidR="002D7905" w:rsidRPr="009F3E0B" w:rsidRDefault="002D7905" w:rsidP="002D7905">
      <w:pPr>
        <w:spacing w:after="120" w:line="240" w:lineRule="auto"/>
        <w:ind w:right="28"/>
        <w:jc w:val="both"/>
        <w:rPr>
          <w:rFonts w:cs="Arial"/>
          <w:lang w:val="en-US"/>
        </w:rPr>
      </w:pPr>
    </w:p>
    <w:tbl>
      <w:tblPr>
        <w:tblW w:w="8297" w:type="dxa"/>
        <w:jc w:val="center"/>
        <w:tblLayout w:type="fixed"/>
        <w:tblCellMar>
          <w:left w:w="70" w:type="dxa"/>
          <w:right w:w="70" w:type="dxa"/>
        </w:tblCellMar>
        <w:tblLook w:val="0000" w:firstRow="0" w:lastRow="0" w:firstColumn="0" w:lastColumn="0" w:noHBand="0" w:noVBand="0"/>
      </w:tblPr>
      <w:tblGrid>
        <w:gridCol w:w="3366"/>
        <w:gridCol w:w="934"/>
        <w:gridCol w:w="934"/>
        <w:gridCol w:w="934"/>
        <w:gridCol w:w="934"/>
        <w:gridCol w:w="1195"/>
      </w:tblGrid>
      <w:tr w:rsidR="002D7905" w:rsidRPr="009F3E0B" w14:paraId="6618566E" w14:textId="77777777" w:rsidTr="00F03491">
        <w:trPr>
          <w:trHeight w:val="272"/>
          <w:jc w:val="center"/>
        </w:trPr>
        <w:tc>
          <w:tcPr>
            <w:tcW w:w="3366" w:type="dxa"/>
            <w:tcBorders>
              <w:top w:val="single" w:sz="3" w:space="0" w:color="1F497D"/>
              <w:left w:val="single" w:sz="3" w:space="0" w:color="1F497D"/>
              <w:bottom w:val="single" w:sz="3" w:space="0" w:color="1F497D"/>
              <w:right w:val="single" w:sz="3" w:space="0" w:color="FFFFFF"/>
            </w:tcBorders>
            <w:shd w:val="clear" w:color="auto" w:fill="1F497D"/>
            <w:vAlign w:val="center"/>
          </w:tcPr>
          <w:p w14:paraId="5BE4E36E"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b/>
                <w:bCs/>
                <w:color w:val="FFFFFF"/>
                <w:sz w:val="20"/>
                <w:szCs w:val="20"/>
              </w:rPr>
              <w:t>US$ Million</w:t>
            </w:r>
          </w:p>
        </w:tc>
        <w:tc>
          <w:tcPr>
            <w:tcW w:w="934" w:type="dxa"/>
            <w:tcBorders>
              <w:top w:val="single" w:sz="3" w:space="0" w:color="1F497D"/>
              <w:left w:val="single" w:sz="3" w:space="0" w:color="FFFFFF"/>
              <w:bottom w:val="single" w:sz="3" w:space="0" w:color="1F497D"/>
              <w:right w:val="single" w:sz="3" w:space="0" w:color="FFFFFF"/>
            </w:tcBorders>
            <w:shd w:val="clear" w:color="auto" w:fill="1F497D"/>
          </w:tcPr>
          <w:p w14:paraId="76F5D484" w14:textId="77777777" w:rsidR="002D7905" w:rsidRPr="009F3E0B" w:rsidRDefault="002D7905" w:rsidP="00F03491">
            <w:pPr>
              <w:autoSpaceDE w:val="0"/>
              <w:autoSpaceDN w:val="0"/>
              <w:adjustRightInd w:val="0"/>
              <w:spacing w:after="0" w:line="240" w:lineRule="auto"/>
              <w:jc w:val="center"/>
              <w:rPr>
                <w:rFonts w:cs="Calibri"/>
                <w:b/>
                <w:bCs/>
                <w:color w:val="FFFFFF"/>
                <w:sz w:val="20"/>
                <w:szCs w:val="20"/>
              </w:rPr>
            </w:pPr>
            <w:r w:rsidRPr="009F3E0B">
              <w:rPr>
                <w:rFonts w:cs="Calibri"/>
                <w:b/>
                <w:bCs/>
                <w:color w:val="FFFFFF"/>
                <w:sz w:val="20"/>
                <w:szCs w:val="20"/>
              </w:rPr>
              <w:t>4Q18</w:t>
            </w:r>
          </w:p>
        </w:tc>
        <w:tc>
          <w:tcPr>
            <w:tcW w:w="934" w:type="dxa"/>
            <w:tcBorders>
              <w:top w:val="single" w:sz="3" w:space="0" w:color="1F497D"/>
              <w:left w:val="single" w:sz="3" w:space="0" w:color="FFFFFF"/>
              <w:bottom w:val="single" w:sz="3" w:space="0" w:color="1F497D"/>
              <w:right w:val="single" w:sz="3" w:space="0" w:color="FFFFFF"/>
            </w:tcBorders>
            <w:shd w:val="clear" w:color="auto" w:fill="1F497D"/>
          </w:tcPr>
          <w:p w14:paraId="4FE6B8D3" w14:textId="77777777" w:rsidR="002D7905" w:rsidRPr="009F3E0B" w:rsidRDefault="002D7905" w:rsidP="00F03491">
            <w:pPr>
              <w:autoSpaceDE w:val="0"/>
              <w:autoSpaceDN w:val="0"/>
              <w:adjustRightInd w:val="0"/>
              <w:spacing w:after="0" w:line="240" w:lineRule="auto"/>
              <w:jc w:val="center"/>
              <w:rPr>
                <w:rFonts w:cs="Calibri"/>
                <w:b/>
                <w:bCs/>
                <w:color w:val="FFFFFF" w:themeColor="background1"/>
                <w:sz w:val="20"/>
                <w:szCs w:val="20"/>
              </w:rPr>
            </w:pPr>
            <w:r w:rsidRPr="009F3E0B">
              <w:rPr>
                <w:rFonts w:cs="Calibri"/>
                <w:b/>
                <w:bCs/>
                <w:color w:val="FFFFFF" w:themeColor="background1"/>
                <w:sz w:val="20"/>
                <w:szCs w:val="20"/>
              </w:rPr>
              <w:t>4Q19</w:t>
            </w:r>
          </w:p>
        </w:tc>
        <w:tc>
          <w:tcPr>
            <w:tcW w:w="934"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614D4DA4" w14:textId="77777777" w:rsidR="002D7905" w:rsidRPr="009F3E0B" w:rsidRDefault="002D7905" w:rsidP="00F03491">
            <w:pPr>
              <w:autoSpaceDE w:val="0"/>
              <w:autoSpaceDN w:val="0"/>
              <w:adjustRightInd w:val="0"/>
              <w:spacing w:after="0" w:line="240" w:lineRule="auto"/>
              <w:jc w:val="center"/>
              <w:rPr>
                <w:rFonts w:cs="Calibri"/>
                <w:color w:val="FFFFFF" w:themeColor="background1"/>
              </w:rPr>
            </w:pPr>
            <w:r w:rsidRPr="009F3E0B">
              <w:rPr>
                <w:rFonts w:cs="Calibri"/>
                <w:b/>
                <w:bCs/>
                <w:color w:val="FFFFFF" w:themeColor="background1"/>
                <w:sz w:val="20"/>
                <w:szCs w:val="20"/>
              </w:rPr>
              <w:t>As at 4Q18</w:t>
            </w:r>
          </w:p>
        </w:tc>
        <w:tc>
          <w:tcPr>
            <w:tcW w:w="934"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6DA8885B" w14:textId="77777777" w:rsidR="002D7905" w:rsidRPr="009F3E0B" w:rsidRDefault="002D7905" w:rsidP="00F03491">
            <w:pPr>
              <w:autoSpaceDE w:val="0"/>
              <w:autoSpaceDN w:val="0"/>
              <w:adjustRightInd w:val="0"/>
              <w:spacing w:after="0" w:line="240" w:lineRule="auto"/>
              <w:jc w:val="center"/>
              <w:rPr>
                <w:rFonts w:cs="Calibri"/>
                <w:color w:val="FFFFFF" w:themeColor="background1"/>
              </w:rPr>
            </w:pPr>
            <w:r w:rsidRPr="009F3E0B">
              <w:rPr>
                <w:rFonts w:cs="Calibri"/>
                <w:b/>
                <w:bCs/>
                <w:color w:val="FFFFFF" w:themeColor="background1"/>
                <w:sz w:val="20"/>
                <w:szCs w:val="20"/>
              </w:rPr>
              <w:t>As at 4Q19</w:t>
            </w:r>
          </w:p>
        </w:tc>
        <w:tc>
          <w:tcPr>
            <w:tcW w:w="1195" w:type="dxa"/>
            <w:tcBorders>
              <w:top w:val="single" w:sz="3" w:space="0" w:color="1F497D"/>
              <w:left w:val="single" w:sz="3" w:space="0" w:color="FFFFFF"/>
              <w:bottom w:val="single" w:sz="3" w:space="0" w:color="1F497D"/>
              <w:right w:val="single" w:sz="3" w:space="0" w:color="1F497D"/>
            </w:tcBorders>
            <w:shd w:val="clear" w:color="auto" w:fill="1F497D"/>
            <w:vAlign w:val="center"/>
          </w:tcPr>
          <w:p w14:paraId="75840DF5" w14:textId="77777777" w:rsidR="002D7905" w:rsidRPr="009F3E0B" w:rsidRDefault="002D7905" w:rsidP="00F03491">
            <w:pPr>
              <w:autoSpaceDE w:val="0"/>
              <w:autoSpaceDN w:val="0"/>
              <w:adjustRightInd w:val="0"/>
              <w:spacing w:after="0" w:line="240" w:lineRule="auto"/>
              <w:jc w:val="center"/>
              <w:rPr>
                <w:rFonts w:cs="Calibri"/>
                <w:color w:val="FFFFFF" w:themeColor="background1"/>
              </w:rPr>
            </w:pPr>
            <w:r w:rsidRPr="009F3E0B">
              <w:rPr>
                <w:rFonts w:cs="Calibri"/>
                <w:b/>
                <w:bCs/>
                <w:color w:val="FFFFFF" w:themeColor="background1"/>
                <w:sz w:val="20"/>
                <w:szCs w:val="20"/>
              </w:rPr>
              <w:t>Variation</w:t>
            </w:r>
          </w:p>
        </w:tc>
      </w:tr>
      <w:tr w:rsidR="002D7905" w:rsidRPr="009F3E0B" w14:paraId="7A161F5B" w14:textId="77777777" w:rsidTr="00F03491">
        <w:trPr>
          <w:trHeight w:val="272"/>
          <w:jc w:val="center"/>
        </w:trPr>
        <w:tc>
          <w:tcPr>
            <w:tcW w:w="3366"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EB89F7D"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color w:val="000000"/>
                <w:sz w:val="20"/>
                <w:szCs w:val="20"/>
              </w:rPr>
              <w:t>Administrative Expenses</w:t>
            </w:r>
          </w:p>
        </w:tc>
        <w:tc>
          <w:tcPr>
            <w:tcW w:w="9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BCB5CF9"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2.3</w:t>
            </w:r>
          </w:p>
        </w:tc>
        <w:tc>
          <w:tcPr>
            <w:tcW w:w="934" w:type="dxa"/>
            <w:tcBorders>
              <w:top w:val="single" w:sz="3" w:space="0" w:color="1F497D"/>
              <w:left w:val="single" w:sz="3" w:space="0" w:color="1F497D"/>
              <w:bottom w:val="single" w:sz="3" w:space="0" w:color="1F497D"/>
              <w:right w:val="single" w:sz="3" w:space="0" w:color="1F497D"/>
            </w:tcBorders>
            <w:shd w:val="clear" w:color="000000" w:fill="FFFFFF"/>
          </w:tcPr>
          <w:p w14:paraId="63BA78C6"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2.6</w:t>
            </w:r>
          </w:p>
        </w:tc>
        <w:tc>
          <w:tcPr>
            <w:tcW w:w="9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3B8263D"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rPr>
              <w:t>10.4</w:t>
            </w:r>
          </w:p>
        </w:tc>
        <w:tc>
          <w:tcPr>
            <w:tcW w:w="934" w:type="dxa"/>
            <w:tcBorders>
              <w:top w:val="single" w:sz="3" w:space="0" w:color="1F497D"/>
              <w:left w:val="single" w:sz="3" w:space="0" w:color="1F497D"/>
              <w:bottom w:val="single" w:sz="3" w:space="0" w:color="1F497D"/>
              <w:right w:val="single" w:sz="3" w:space="0" w:color="1F497D"/>
            </w:tcBorders>
            <w:shd w:val="clear" w:color="000000" w:fill="FFFFFF"/>
          </w:tcPr>
          <w:p w14:paraId="4A9FB1A0"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10.6</w:t>
            </w:r>
          </w:p>
        </w:tc>
        <w:tc>
          <w:tcPr>
            <w:tcW w:w="119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B6E1B31"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2%</w:t>
            </w:r>
          </w:p>
        </w:tc>
      </w:tr>
    </w:tbl>
    <w:p w14:paraId="3DBDF04D" w14:textId="77777777" w:rsidR="002D7905" w:rsidRPr="009F3E0B" w:rsidRDefault="002D7905" w:rsidP="002D7905">
      <w:pPr>
        <w:spacing w:after="120" w:line="240" w:lineRule="auto"/>
        <w:ind w:right="28"/>
        <w:jc w:val="both"/>
        <w:rPr>
          <w:rFonts w:cs="Arial"/>
          <w:b/>
          <w:color w:val="1F497D" w:themeColor="text2"/>
          <w:lang w:val="es-ES_tradnl"/>
        </w:rPr>
      </w:pPr>
    </w:p>
    <w:p w14:paraId="56C91BB3" w14:textId="150C9C78" w:rsidR="002D7905" w:rsidRPr="000D3DB7" w:rsidRDefault="002D7905" w:rsidP="002D7905">
      <w:pPr>
        <w:pStyle w:val="Prrafodelista"/>
        <w:numPr>
          <w:ilvl w:val="1"/>
          <w:numId w:val="2"/>
        </w:numPr>
        <w:spacing w:after="120" w:line="240" w:lineRule="auto"/>
        <w:ind w:left="567" w:right="28" w:hanging="567"/>
        <w:jc w:val="both"/>
        <w:rPr>
          <w:rFonts w:cs="Arial"/>
          <w:b/>
          <w:color w:val="1F497D" w:themeColor="text2"/>
          <w:lang w:val="es-ES_tradnl"/>
        </w:rPr>
      </w:pPr>
      <w:r w:rsidRPr="009F3E0B">
        <w:rPr>
          <w:rFonts w:cs="Arial"/>
          <w:b/>
          <w:color w:val="1F497D" w:themeColor="text2"/>
          <w:lang w:val="es-ES_tradnl"/>
        </w:rPr>
        <w:t>Operating Profit (*):</w:t>
      </w:r>
    </w:p>
    <w:p w14:paraId="7C3877F7" w14:textId="77777777" w:rsidR="002D7905" w:rsidRPr="009F3E0B" w:rsidRDefault="002D7905" w:rsidP="002D7905">
      <w:pPr>
        <w:numPr>
          <w:ilvl w:val="0"/>
          <w:numId w:val="1"/>
        </w:numPr>
        <w:spacing w:after="120" w:line="240" w:lineRule="auto"/>
        <w:ind w:right="28"/>
        <w:jc w:val="both"/>
        <w:rPr>
          <w:rFonts w:eastAsia="Times New Roman" w:cs="Arial"/>
          <w:lang w:val="en-US" w:eastAsia="es-ES"/>
        </w:rPr>
      </w:pPr>
      <w:r w:rsidRPr="009F3E0B">
        <w:rPr>
          <w:rFonts w:eastAsia="Times New Roman" w:cs="Arial"/>
          <w:lang w:val="en-US" w:eastAsia="es-ES"/>
        </w:rPr>
        <w:t xml:space="preserve">By the end of the fourth </w:t>
      </w:r>
      <w:bookmarkStart w:id="6" w:name="_Hlk23229717"/>
      <w:r w:rsidRPr="009F3E0B">
        <w:rPr>
          <w:rFonts w:eastAsia="Times New Roman" w:cs="Arial"/>
          <w:lang w:val="en-US" w:eastAsia="es-ES"/>
        </w:rPr>
        <w:t>quarter of 2019, the operating profit decreased by 45% regarding the previous year (14% regarding sales against to 27% in 2018), as a result of higher processing</w:t>
      </w:r>
      <w:r w:rsidR="00833F86">
        <w:rPr>
          <w:rFonts w:eastAsia="Times New Roman" w:cs="Arial"/>
          <w:lang w:val="en-US" w:eastAsia="es-ES"/>
        </w:rPr>
        <w:t xml:space="preserve"> and</w:t>
      </w:r>
      <w:r w:rsidRPr="009F3E0B">
        <w:rPr>
          <w:rFonts w:eastAsia="Times New Roman" w:cs="Arial"/>
          <w:lang w:val="en-US" w:eastAsia="es-ES"/>
        </w:rPr>
        <w:t xml:space="preserve"> catch costs</w:t>
      </w:r>
      <w:r w:rsidR="00833F86">
        <w:rPr>
          <w:rFonts w:eastAsia="Times New Roman" w:cs="Arial"/>
          <w:lang w:val="en-US" w:eastAsia="es-ES"/>
        </w:rPr>
        <w:t>,</w:t>
      </w:r>
      <w:r w:rsidRPr="009F3E0B">
        <w:rPr>
          <w:rFonts w:eastAsia="Times New Roman" w:cs="Arial"/>
          <w:lang w:val="en-US" w:eastAsia="es-ES"/>
        </w:rPr>
        <w:t xml:space="preserve"> and purchase prices of raw material.</w:t>
      </w:r>
    </w:p>
    <w:bookmarkEnd w:id="6"/>
    <w:p w14:paraId="1D5F4C0C" w14:textId="77777777" w:rsidR="002D7905" w:rsidRPr="009F3E0B" w:rsidRDefault="002D7905" w:rsidP="002D7905">
      <w:pPr>
        <w:spacing w:after="120" w:line="240" w:lineRule="auto"/>
        <w:ind w:right="28"/>
        <w:jc w:val="both"/>
        <w:rPr>
          <w:rFonts w:eastAsia="Times New Roman" w:cs="Arial"/>
          <w:lang w:val="en-US" w:eastAsia="es-ES"/>
        </w:rPr>
      </w:pPr>
    </w:p>
    <w:p w14:paraId="6BF53203" w14:textId="77777777" w:rsidR="002D7905" w:rsidRPr="009F3E0B" w:rsidRDefault="002D7905" w:rsidP="002D7905">
      <w:pPr>
        <w:spacing w:after="120" w:line="240" w:lineRule="auto"/>
        <w:ind w:right="28"/>
        <w:jc w:val="center"/>
        <w:rPr>
          <w:rFonts w:cs="Arial"/>
          <w:lang w:val="es-ES_tradnl"/>
        </w:rPr>
      </w:pPr>
      <w:r w:rsidRPr="009F3E0B">
        <w:rPr>
          <w:rFonts w:cs="Arial"/>
          <w:noProof/>
          <w:lang w:val="en-US"/>
        </w:rPr>
        <w:drawing>
          <wp:inline distT="0" distB="0" distL="0" distR="0" wp14:anchorId="2D6F86AA" wp14:editId="2A8E0472">
            <wp:extent cx="3812540" cy="1733550"/>
            <wp:effectExtent l="0" t="0" r="0" b="0"/>
            <wp:docPr id="6"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88C8C22" w14:textId="77777777" w:rsidR="002D7905" w:rsidRPr="009F3E0B" w:rsidRDefault="002D7905" w:rsidP="002D7905">
      <w:pPr>
        <w:spacing w:after="120" w:line="240" w:lineRule="auto"/>
        <w:ind w:left="1416" w:right="28"/>
        <w:jc w:val="both"/>
        <w:rPr>
          <w:rFonts w:cs="Arial"/>
          <w:sz w:val="18"/>
          <w:lang w:val="en-US"/>
        </w:rPr>
      </w:pPr>
      <w:r w:rsidRPr="009F3E0B">
        <w:rPr>
          <w:rFonts w:cs="Arial"/>
          <w:sz w:val="18"/>
          <w:lang w:val="en-US"/>
        </w:rPr>
        <w:t>(*)</w:t>
      </w:r>
      <w:r w:rsidRPr="009F3E0B">
        <w:rPr>
          <w:rFonts w:cs="Calibri"/>
          <w:sz w:val="18"/>
          <w:szCs w:val="18"/>
          <w:lang w:val="en-US"/>
        </w:rPr>
        <w:t>O</w:t>
      </w:r>
      <w:r w:rsidRPr="009F3E0B">
        <w:rPr>
          <w:rFonts w:cs="Calibri"/>
          <w:spacing w:val="1"/>
          <w:sz w:val="18"/>
          <w:szCs w:val="18"/>
          <w:lang w:val="en-US"/>
        </w:rPr>
        <w:t>perating profit does not co</w:t>
      </w:r>
      <w:r w:rsidRPr="009F3E0B">
        <w:rPr>
          <w:rFonts w:cs="Calibri"/>
          <w:spacing w:val="-1"/>
          <w:sz w:val="18"/>
          <w:szCs w:val="18"/>
          <w:lang w:val="en-US"/>
        </w:rPr>
        <w:t>ns</w:t>
      </w:r>
      <w:r w:rsidRPr="009F3E0B">
        <w:rPr>
          <w:rFonts w:cs="Calibri"/>
          <w:spacing w:val="2"/>
          <w:sz w:val="18"/>
          <w:szCs w:val="18"/>
          <w:lang w:val="en-US"/>
        </w:rPr>
        <w:t>i</w:t>
      </w:r>
      <w:r w:rsidRPr="009F3E0B">
        <w:rPr>
          <w:rFonts w:cs="Calibri"/>
          <w:spacing w:val="-1"/>
          <w:sz w:val="18"/>
          <w:szCs w:val="18"/>
          <w:lang w:val="en-US"/>
        </w:rPr>
        <w:t>de</w:t>
      </w:r>
      <w:r w:rsidRPr="009F3E0B">
        <w:rPr>
          <w:rFonts w:cs="Calibri"/>
          <w:sz w:val="18"/>
          <w:szCs w:val="18"/>
          <w:lang w:val="en-US"/>
        </w:rPr>
        <w:t>r the other incomes/</w:t>
      </w:r>
      <w:r w:rsidRPr="009F3E0B">
        <w:rPr>
          <w:rFonts w:cs="Calibri"/>
          <w:spacing w:val="-1"/>
          <w:sz w:val="18"/>
          <w:szCs w:val="18"/>
          <w:lang w:val="en-US"/>
        </w:rPr>
        <w:t>expenses</w:t>
      </w:r>
      <w:r w:rsidRPr="009F3E0B">
        <w:rPr>
          <w:rFonts w:cs="Arial"/>
          <w:sz w:val="18"/>
          <w:lang w:val="en-US"/>
        </w:rPr>
        <w:t>.</w:t>
      </w:r>
    </w:p>
    <w:p w14:paraId="02E8D5B0" w14:textId="77777777" w:rsidR="002D7905" w:rsidRPr="009F3E0B" w:rsidRDefault="002D7905" w:rsidP="002D7905">
      <w:pPr>
        <w:spacing w:after="120" w:line="240" w:lineRule="auto"/>
        <w:ind w:right="28"/>
        <w:jc w:val="both"/>
        <w:rPr>
          <w:rFonts w:cs="Arial"/>
          <w:sz w:val="18"/>
          <w:lang w:val="en-US"/>
        </w:rPr>
      </w:pPr>
    </w:p>
    <w:p w14:paraId="5DE8FB6A" w14:textId="44700D8A" w:rsidR="002D7905" w:rsidRPr="000D3DB7" w:rsidRDefault="002D7905" w:rsidP="002D7905">
      <w:pPr>
        <w:pStyle w:val="Prrafodelista"/>
        <w:numPr>
          <w:ilvl w:val="1"/>
          <w:numId w:val="2"/>
        </w:numPr>
        <w:spacing w:after="120" w:line="240" w:lineRule="auto"/>
        <w:ind w:left="567" w:right="28" w:hanging="567"/>
        <w:jc w:val="both"/>
        <w:rPr>
          <w:rFonts w:cs="Arial"/>
          <w:b/>
          <w:color w:val="1F497D" w:themeColor="text2"/>
          <w:lang w:val="es-ES_tradnl"/>
        </w:rPr>
      </w:pPr>
      <w:r w:rsidRPr="009F3E0B">
        <w:rPr>
          <w:rFonts w:cs="Calibri"/>
          <w:b/>
          <w:bCs/>
          <w:color w:val="004799"/>
          <w:spacing w:val="1"/>
          <w:lang w:val="en-US"/>
        </w:rPr>
        <w:t>Financial Expenses</w:t>
      </w:r>
      <w:r w:rsidRPr="009F3E0B">
        <w:rPr>
          <w:rFonts w:cs="Arial"/>
          <w:b/>
          <w:color w:val="1F497D" w:themeColor="text2"/>
          <w:lang w:val="es-ES_tradnl"/>
        </w:rPr>
        <w:t>:</w:t>
      </w:r>
    </w:p>
    <w:p w14:paraId="4E01F5D6" w14:textId="77777777" w:rsidR="002D7905" w:rsidRDefault="002D7905" w:rsidP="002D7905">
      <w:pPr>
        <w:numPr>
          <w:ilvl w:val="0"/>
          <w:numId w:val="1"/>
        </w:numPr>
        <w:spacing w:after="120" w:line="240" w:lineRule="auto"/>
        <w:ind w:right="28"/>
        <w:jc w:val="both"/>
        <w:rPr>
          <w:rFonts w:eastAsia="Times New Roman" w:cs="Arial"/>
          <w:lang w:val="en-US" w:eastAsia="es-ES"/>
        </w:rPr>
      </w:pPr>
      <w:r w:rsidRPr="009F3E0B">
        <w:rPr>
          <w:rFonts w:eastAsia="Times New Roman" w:cs="Arial"/>
          <w:lang w:val="en-US" w:eastAsia="es-ES"/>
        </w:rPr>
        <w:t>Net financial expenses decreased by 3% by the end of the fou</w:t>
      </w:r>
      <w:r w:rsidR="00A44758">
        <w:rPr>
          <w:rFonts w:eastAsia="Times New Roman" w:cs="Arial"/>
          <w:lang w:val="en-US" w:eastAsia="es-ES"/>
        </w:rPr>
        <w:t>r</w:t>
      </w:r>
      <w:r w:rsidRPr="009F3E0B">
        <w:rPr>
          <w:rFonts w:eastAsia="Times New Roman" w:cs="Arial"/>
          <w:lang w:val="en-US" w:eastAsia="es-ES"/>
        </w:rPr>
        <w:t xml:space="preserve">th quarter 2019, representing 7% on sales (8% in 2018), mainly explained by the decrease in long-term financial expenses for the refinancing of bonds and rate reduction. </w:t>
      </w:r>
    </w:p>
    <w:tbl>
      <w:tblPr>
        <w:tblW w:w="0" w:type="auto"/>
        <w:jc w:val="center"/>
        <w:tblLayout w:type="fixed"/>
        <w:tblCellMar>
          <w:left w:w="70" w:type="dxa"/>
          <w:right w:w="70" w:type="dxa"/>
        </w:tblCellMar>
        <w:tblLook w:val="0000" w:firstRow="0" w:lastRow="0" w:firstColumn="0" w:lastColumn="0" w:noHBand="0" w:noVBand="0"/>
      </w:tblPr>
      <w:tblGrid>
        <w:gridCol w:w="3345"/>
        <w:gridCol w:w="1002"/>
        <w:gridCol w:w="1002"/>
        <w:gridCol w:w="1002"/>
        <w:gridCol w:w="1002"/>
        <w:gridCol w:w="1000"/>
      </w:tblGrid>
      <w:tr w:rsidR="002D7905" w:rsidRPr="009F3E0B" w14:paraId="51CB83F1" w14:textId="77777777" w:rsidTr="00F03491">
        <w:trPr>
          <w:trHeight w:val="273"/>
          <w:jc w:val="center"/>
        </w:trPr>
        <w:tc>
          <w:tcPr>
            <w:tcW w:w="3345" w:type="dxa"/>
            <w:tcBorders>
              <w:top w:val="single" w:sz="3" w:space="0" w:color="1F497D"/>
              <w:left w:val="single" w:sz="3" w:space="0" w:color="1F497D"/>
              <w:bottom w:val="single" w:sz="3" w:space="0" w:color="1F497D"/>
              <w:right w:val="single" w:sz="3" w:space="0" w:color="FFFFFF"/>
            </w:tcBorders>
            <w:shd w:val="clear" w:color="auto" w:fill="1F497D"/>
            <w:vAlign w:val="center"/>
          </w:tcPr>
          <w:p w14:paraId="3C40F4E6"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b/>
                <w:bCs/>
                <w:color w:val="FFFFFF"/>
                <w:sz w:val="20"/>
                <w:szCs w:val="20"/>
              </w:rPr>
              <w:t>US$ Million</w:t>
            </w:r>
          </w:p>
        </w:tc>
        <w:tc>
          <w:tcPr>
            <w:tcW w:w="1002" w:type="dxa"/>
            <w:tcBorders>
              <w:top w:val="single" w:sz="3" w:space="0" w:color="1F497D"/>
              <w:left w:val="single" w:sz="3" w:space="0" w:color="FFFFFF"/>
              <w:bottom w:val="single" w:sz="3" w:space="0" w:color="1F497D"/>
              <w:right w:val="single" w:sz="3" w:space="0" w:color="FFFFFF"/>
            </w:tcBorders>
            <w:shd w:val="clear" w:color="auto" w:fill="1F497D"/>
          </w:tcPr>
          <w:p w14:paraId="22FFF373" w14:textId="77777777" w:rsidR="002D7905" w:rsidRPr="009F3E0B" w:rsidRDefault="002D7905" w:rsidP="00F03491">
            <w:pPr>
              <w:autoSpaceDE w:val="0"/>
              <w:autoSpaceDN w:val="0"/>
              <w:adjustRightInd w:val="0"/>
              <w:spacing w:after="0" w:line="240" w:lineRule="auto"/>
              <w:jc w:val="center"/>
              <w:rPr>
                <w:rFonts w:cs="Calibri"/>
                <w:b/>
                <w:bCs/>
                <w:color w:val="FFFFFF"/>
                <w:sz w:val="20"/>
                <w:szCs w:val="20"/>
              </w:rPr>
            </w:pPr>
            <w:r w:rsidRPr="009F3E0B">
              <w:rPr>
                <w:rFonts w:cs="Calibri"/>
                <w:b/>
                <w:bCs/>
                <w:color w:val="FFFFFF"/>
                <w:sz w:val="20"/>
                <w:szCs w:val="20"/>
              </w:rPr>
              <w:t>4Q18</w:t>
            </w:r>
          </w:p>
        </w:tc>
        <w:tc>
          <w:tcPr>
            <w:tcW w:w="1002" w:type="dxa"/>
            <w:tcBorders>
              <w:top w:val="single" w:sz="3" w:space="0" w:color="1F497D"/>
              <w:left w:val="single" w:sz="3" w:space="0" w:color="FFFFFF"/>
              <w:bottom w:val="single" w:sz="3" w:space="0" w:color="1F497D"/>
              <w:right w:val="single" w:sz="3" w:space="0" w:color="FFFFFF"/>
            </w:tcBorders>
            <w:shd w:val="clear" w:color="auto" w:fill="1F497D"/>
          </w:tcPr>
          <w:p w14:paraId="502B38BA" w14:textId="77777777" w:rsidR="002D7905" w:rsidRPr="009F3E0B" w:rsidRDefault="002D7905" w:rsidP="00F03491">
            <w:pPr>
              <w:autoSpaceDE w:val="0"/>
              <w:autoSpaceDN w:val="0"/>
              <w:adjustRightInd w:val="0"/>
              <w:spacing w:after="0" w:line="240" w:lineRule="auto"/>
              <w:jc w:val="center"/>
              <w:rPr>
                <w:rFonts w:cs="Calibri"/>
                <w:b/>
                <w:bCs/>
                <w:color w:val="FFFFFF" w:themeColor="background1"/>
                <w:sz w:val="20"/>
                <w:szCs w:val="20"/>
              </w:rPr>
            </w:pPr>
            <w:r w:rsidRPr="009F3E0B">
              <w:rPr>
                <w:rFonts w:cs="Calibri"/>
                <w:b/>
                <w:bCs/>
                <w:color w:val="FFFFFF" w:themeColor="background1"/>
                <w:sz w:val="20"/>
                <w:szCs w:val="20"/>
              </w:rPr>
              <w:t>4Q19</w:t>
            </w:r>
          </w:p>
        </w:tc>
        <w:tc>
          <w:tcPr>
            <w:tcW w:w="1002"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252C0905" w14:textId="77777777" w:rsidR="002D7905" w:rsidRPr="009F3E0B" w:rsidRDefault="002D7905" w:rsidP="00F03491">
            <w:pPr>
              <w:autoSpaceDE w:val="0"/>
              <w:autoSpaceDN w:val="0"/>
              <w:adjustRightInd w:val="0"/>
              <w:spacing w:after="0" w:line="240" w:lineRule="auto"/>
              <w:jc w:val="center"/>
              <w:rPr>
                <w:rFonts w:cs="Calibri"/>
                <w:color w:val="FFFFFF" w:themeColor="background1"/>
              </w:rPr>
            </w:pPr>
            <w:r w:rsidRPr="009F3E0B">
              <w:rPr>
                <w:rFonts w:cs="Calibri"/>
                <w:b/>
                <w:bCs/>
                <w:color w:val="FFFFFF" w:themeColor="background1"/>
                <w:sz w:val="20"/>
                <w:szCs w:val="20"/>
              </w:rPr>
              <w:t>As at 4Q18</w:t>
            </w:r>
          </w:p>
        </w:tc>
        <w:tc>
          <w:tcPr>
            <w:tcW w:w="1002"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2562C94E" w14:textId="77777777" w:rsidR="002D7905" w:rsidRPr="009F3E0B" w:rsidRDefault="002D7905" w:rsidP="00F03491">
            <w:pPr>
              <w:autoSpaceDE w:val="0"/>
              <w:autoSpaceDN w:val="0"/>
              <w:adjustRightInd w:val="0"/>
              <w:spacing w:after="0" w:line="240" w:lineRule="auto"/>
              <w:jc w:val="center"/>
              <w:rPr>
                <w:rFonts w:cs="Calibri"/>
                <w:color w:val="FFFFFF" w:themeColor="background1"/>
              </w:rPr>
            </w:pPr>
            <w:r w:rsidRPr="009F3E0B">
              <w:rPr>
                <w:rFonts w:cs="Calibri"/>
                <w:b/>
                <w:bCs/>
                <w:color w:val="FFFFFF" w:themeColor="background1"/>
                <w:sz w:val="20"/>
                <w:szCs w:val="20"/>
              </w:rPr>
              <w:t>As at 4Q19</w:t>
            </w:r>
          </w:p>
        </w:tc>
        <w:tc>
          <w:tcPr>
            <w:tcW w:w="1000" w:type="dxa"/>
            <w:tcBorders>
              <w:top w:val="single" w:sz="3" w:space="0" w:color="1F497D"/>
              <w:left w:val="single" w:sz="3" w:space="0" w:color="FFFFFF"/>
              <w:bottom w:val="single" w:sz="3" w:space="0" w:color="1F497D"/>
              <w:right w:val="single" w:sz="3" w:space="0" w:color="1F497D"/>
            </w:tcBorders>
            <w:shd w:val="clear" w:color="auto" w:fill="1F497D"/>
            <w:vAlign w:val="center"/>
          </w:tcPr>
          <w:p w14:paraId="59D1698F" w14:textId="77777777" w:rsidR="002D7905" w:rsidRPr="009F3E0B" w:rsidRDefault="002D7905" w:rsidP="00F03491">
            <w:pPr>
              <w:autoSpaceDE w:val="0"/>
              <w:autoSpaceDN w:val="0"/>
              <w:adjustRightInd w:val="0"/>
              <w:spacing w:after="0" w:line="240" w:lineRule="auto"/>
              <w:jc w:val="center"/>
              <w:rPr>
                <w:rFonts w:cs="Calibri"/>
                <w:color w:val="FFFFFF" w:themeColor="background1"/>
              </w:rPr>
            </w:pPr>
            <w:r w:rsidRPr="009F3E0B">
              <w:rPr>
                <w:rFonts w:cs="Calibri"/>
                <w:b/>
                <w:bCs/>
                <w:color w:val="FFFFFF" w:themeColor="background1"/>
                <w:sz w:val="20"/>
                <w:szCs w:val="20"/>
              </w:rPr>
              <w:t>Variation</w:t>
            </w:r>
          </w:p>
        </w:tc>
      </w:tr>
      <w:tr w:rsidR="002D7905" w:rsidRPr="009F3E0B" w14:paraId="20B0E350" w14:textId="77777777" w:rsidTr="00F03491">
        <w:trPr>
          <w:trHeight w:val="260"/>
          <w:jc w:val="center"/>
        </w:trPr>
        <w:tc>
          <w:tcPr>
            <w:tcW w:w="334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7918B19" w14:textId="77777777" w:rsidR="002D7905" w:rsidRPr="009F3E0B" w:rsidRDefault="002D7905" w:rsidP="00F03491">
            <w:pPr>
              <w:autoSpaceDE w:val="0"/>
              <w:autoSpaceDN w:val="0"/>
              <w:adjustRightInd w:val="0"/>
              <w:spacing w:after="0" w:line="240" w:lineRule="auto"/>
              <w:jc w:val="center"/>
              <w:rPr>
                <w:rFonts w:cs="Calibri"/>
              </w:rPr>
            </w:pPr>
            <w:r w:rsidRPr="009F3E0B">
              <w:rPr>
                <w:rFonts w:eastAsia="Times New Roman"/>
                <w:color w:val="000000"/>
                <w:sz w:val="20"/>
                <w:szCs w:val="20"/>
                <w:lang w:val="en-US" w:eastAsia="es-PE"/>
              </w:rPr>
              <w:t>Financial incomes</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591E9B0"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0.2</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9BEFA32"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0.0</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E915AB5"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0.2</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951A60D"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0.2</w:t>
            </w:r>
          </w:p>
        </w:tc>
        <w:tc>
          <w:tcPr>
            <w:tcW w:w="1000" w:type="dxa"/>
            <w:tcBorders>
              <w:top w:val="single" w:sz="3" w:space="0" w:color="1F497D"/>
              <w:left w:val="single" w:sz="3" w:space="0" w:color="1F497D"/>
              <w:bottom w:val="single" w:sz="3" w:space="0" w:color="1F497D"/>
              <w:right w:val="single" w:sz="3" w:space="0" w:color="1F497D"/>
            </w:tcBorders>
            <w:shd w:val="clear" w:color="000000" w:fill="FFFFFF"/>
          </w:tcPr>
          <w:p w14:paraId="6C5C0175"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-36%</w:t>
            </w:r>
          </w:p>
        </w:tc>
      </w:tr>
      <w:tr w:rsidR="002D7905" w:rsidRPr="009F3E0B" w14:paraId="13677B2B" w14:textId="77777777" w:rsidTr="00F03491">
        <w:trPr>
          <w:trHeight w:val="260"/>
          <w:jc w:val="center"/>
        </w:trPr>
        <w:tc>
          <w:tcPr>
            <w:tcW w:w="334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D0D26A4" w14:textId="77777777" w:rsidR="002D7905" w:rsidRPr="009F3E0B" w:rsidRDefault="002D7905" w:rsidP="00F03491">
            <w:pPr>
              <w:autoSpaceDE w:val="0"/>
              <w:autoSpaceDN w:val="0"/>
              <w:adjustRightInd w:val="0"/>
              <w:spacing w:after="0" w:line="240" w:lineRule="auto"/>
              <w:jc w:val="center"/>
              <w:rPr>
                <w:rFonts w:cs="Calibri"/>
              </w:rPr>
            </w:pPr>
            <w:r w:rsidRPr="009F3E0B">
              <w:rPr>
                <w:rFonts w:cs="Arial"/>
                <w:sz w:val="20"/>
                <w:szCs w:val="20"/>
                <w:lang w:val="en-US"/>
              </w:rPr>
              <w:t>Financial expenses</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C902C5B"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4.1</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202838B"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4.3</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57D0EDD"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19.3</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9B003F0"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18.7</w:t>
            </w:r>
          </w:p>
        </w:tc>
        <w:tc>
          <w:tcPr>
            <w:tcW w:w="1000" w:type="dxa"/>
            <w:tcBorders>
              <w:top w:val="single" w:sz="3" w:space="0" w:color="1F497D"/>
              <w:left w:val="single" w:sz="3" w:space="0" w:color="1F497D"/>
              <w:bottom w:val="single" w:sz="3" w:space="0" w:color="1F497D"/>
              <w:right w:val="single" w:sz="3" w:space="0" w:color="1F497D"/>
            </w:tcBorders>
            <w:shd w:val="clear" w:color="000000" w:fill="FFFFFF"/>
          </w:tcPr>
          <w:p w14:paraId="1093DBE4"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-3%</w:t>
            </w:r>
          </w:p>
        </w:tc>
      </w:tr>
      <w:tr w:rsidR="002D7905" w:rsidRPr="009F3E0B" w14:paraId="3F7E0D73" w14:textId="77777777" w:rsidTr="00F03491">
        <w:trPr>
          <w:trHeight w:val="260"/>
          <w:jc w:val="center"/>
        </w:trPr>
        <w:tc>
          <w:tcPr>
            <w:tcW w:w="334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3ECE316" w14:textId="77777777" w:rsidR="002D7905" w:rsidRPr="009F3E0B" w:rsidRDefault="002D7905" w:rsidP="00F03491">
            <w:pPr>
              <w:autoSpaceDE w:val="0"/>
              <w:autoSpaceDN w:val="0"/>
              <w:adjustRightInd w:val="0"/>
              <w:spacing w:after="0" w:line="240" w:lineRule="auto"/>
              <w:jc w:val="center"/>
              <w:rPr>
                <w:rFonts w:cs="Calibri"/>
              </w:rPr>
            </w:pPr>
            <w:r w:rsidRPr="009F3E0B">
              <w:rPr>
                <w:rFonts w:eastAsia="Times New Roman"/>
                <w:b/>
                <w:bCs/>
                <w:color w:val="000000"/>
                <w:sz w:val="20"/>
                <w:szCs w:val="20"/>
                <w:lang w:val="en-US" w:eastAsia="es-PE"/>
              </w:rPr>
              <w:t xml:space="preserve">Net </w:t>
            </w:r>
            <w:r w:rsidRPr="009F3E0B">
              <w:rPr>
                <w:rFonts w:cs="Arial"/>
                <w:b/>
                <w:sz w:val="20"/>
                <w:szCs w:val="20"/>
                <w:lang w:val="en-US"/>
              </w:rPr>
              <w:t>Financial Expenses</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1D07AE4" w14:textId="77777777" w:rsidR="002D7905" w:rsidRPr="009F3E0B" w:rsidRDefault="002D7905" w:rsidP="00F03491">
            <w:pPr>
              <w:autoSpaceDE w:val="0"/>
              <w:autoSpaceDN w:val="0"/>
              <w:adjustRightInd w:val="0"/>
              <w:spacing w:after="0" w:line="240" w:lineRule="auto"/>
              <w:jc w:val="center"/>
              <w:rPr>
                <w:rFonts w:cs="Calibri"/>
                <w:b/>
                <w:color w:val="000000"/>
                <w:sz w:val="20"/>
                <w:szCs w:val="20"/>
              </w:rPr>
            </w:pPr>
            <w:r w:rsidRPr="009F3E0B">
              <w:rPr>
                <w:rFonts w:cs="Calibri"/>
                <w:b/>
                <w:color w:val="000000"/>
                <w:sz w:val="20"/>
                <w:szCs w:val="20"/>
              </w:rPr>
              <w:t>-4.0</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60743A3" w14:textId="77777777" w:rsidR="002D7905" w:rsidRPr="009F3E0B" w:rsidRDefault="002D7905" w:rsidP="00F03491">
            <w:pPr>
              <w:autoSpaceDE w:val="0"/>
              <w:autoSpaceDN w:val="0"/>
              <w:adjustRightInd w:val="0"/>
              <w:spacing w:after="0" w:line="240" w:lineRule="auto"/>
              <w:jc w:val="center"/>
              <w:rPr>
                <w:rFonts w:cs="Calibri"/>
                <w:b/>
                <w:color w:val="000000"/>
                <w:sz w:val="20"/>
                <w:szCs w:val="20"/>
              </w:rPr>
            </w:pPr>
            <w:r w:rsidRPr="009F3E0B">
              <w:rPr>
                <w:rFonts w:cs="Calibri"/>
                <w:b/>
                <w:color w:val="000000"/>
                <w:sz w:val="20"/>
                <w:szCs w:val="20"/>
              </w:rPr>
              <w:t>-4.3</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FBA90A3" w14:textId="77777777" w:rsidR="002D7905" w:rsidRPr="009F3E0B" w:rsidRDefault="002D7905" w:rsidP="00F03491">
            <w:pPr>
              <w:autoSpaceDE w:val="0"/>
              <w:autoSpaceDN w:val="0"/>
              <w:adjustRightInd w:val="0"/>
              <w:spacing w:after="0" w:line="240" w:lineRule="auto"/>
              <w:jc w:val="center"/>
              <w:rPr>
                <w:rFonts w:cs="Calibri"/>
                <w:b/>
                <w:color w:val="000000"/>
                <w:sz w:val="20"/>
                <w:szCs w:val="20"/>
              </w:rPr>
            </w:pPr>
            <w:r w:rsidRPr="009F3E0B">
              <w:rPr>
                <w:rFonts w:cs="Calibri"/>
                <w:b/>
                <w:color w:val="000000"/>
                <w:sz w:val="20"/>
                <w:szCs w:val="20"/>
              </w:rPr>
              <w:t>-19.1</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334BC7E9" w14:textId="77777777" w:rsidR="002D7905" w:rsidRPr="009F3E0B" w:rsidRDefault="002D7905" w:rsidP="00F03491">
            <w:pPr>
              <w:autoSpaceDE w:val="0"/>
              <w:autoSpaceDN w:val="0"/>
              <w:adjustRightInd w:val="0"/>
              <w:spacing w:after="0" w:line="240" w:lineRule="auto"/>
              <w:jc w:val="center"/>
              <w:rPr>
                <w:rFonts w:cs="Calibri"/>
                <w:b/>
                <w:color w:val="000000"/>
                <w:sz w:val="20"/>
                <w:szCs w:val="20"/>
              </w:rPr>
            </w:pPr>
            <w:r w:rsidRPr="009F3E0B">
              <w:rPr>
                <w:rFonts w:cs="Calibri"/>
                <w:b/>
                <w:color w:val="000000"/>
                <w:sz w:val="20"/>
                <w:szCs w:val="20"/>
              </w:rPr>
              <w:t>-18.6</w:t>
            </w:r>
          </w:p>
        </w:tc>
        <w:tc>
          <w:tcPr>
            <w:tcW w:w="1000" w:type="dxa"/>
            <w:tcBorders>
              <w:top w:val="single" w:sz="3" w:space="0" w:color="1F497D"/>
              <w:left w:val="single" w:sz="3" w:space="0" w:color="1F497D"/>
              <w:bottom w:val="single" w:sz="3" w:space="0" w:color="1F497D"/>
              <w:right w:val="single" w:sz="3" w:space="0" w:color="1F497D"/>
            </w:tcBorders>
            <w:shd w:val="clear" w:color="000000" w:fill="FFFFFF"/>
          </w:tcPr>
          <w:p w14:paraId="7D40F182" w14:textId="77777777" w:rsidR="002D7905" w:rsidRPr="009F3E0B" w:rsidRDefault="002D7905" w:rsidP="00F03491">
            <w:pPr>
              <w:autoSpaceDE w:val="0"/>
              <w:autoSpaceDN w:val="0"/>
              <w:adjustRightInd w:val="0"/>
              <w:spacing w:after="0" w:line="240" w:lineRule="auto"/>
              <w:jc w:val="center"/>
              <w:rPr>
                <w:rFonts w:cs="Calibri"/>
                <w:b/>
                <w:color w:val="000000"/>
                <w:sz w:val="20"/>
                <w:szCs w:val="20"/>
              </w:rPr>
            </w:pPr>
            <w:r w:rsidRPr="009F3E0B">
              <w:rPr>
                <w:rFonts w:cs="Calibri"/>
                <w:b/>
                <w:color w:val="000000"/>
                <w:sz w:val="20"/>
                <w:szCs w:val="20"/>
              </w:rPr>
              <w:t>-3%</w:t>
            </w:r>
          </w:p>
        </w:tc>
      </w:tr>
      <w:tr w:rsidR="002D7905" w:rsidRPr="009F3E0B" w14:paraId="6424A996" w14:textId="77777777" w:rsidTr="00F03491">
        <w:trPr>
          <w:trHeight w:val="273"/>
          <w:jc w:val="center"/>
        </w:trPr>
        <w:tc>
          <w:tcPr>
            <w:tcW w:w="3345"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1D6CD1E"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color w:val="000000"/>
                <w:sz w:val="20"/>
                <w:szCs w:val="20"/>
              </w:rPr>
              <w:t xml:space="preserve">% </w:t>
            </w:r>
            <w:r w:rsidRPr="009F3E0B">
              <w:rPr>
                <w:rFonts w:eastAsia="Times New Roman"/>
                <w:color w:val="000000"/>
                <w:sz w:val="20"/>
                <w:szCs w:val="20"/>
                <w:lang w:val="en-US" w:eastAsia="es-PE"/>
              </w:rPr>
              <w:t>On Sales</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887D7A9"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15%</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E69271D"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9%</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30E70A3"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8%</w:t>
            </w:r>
          </w:p>
        </w:tc>
        <w:tc>
          <w:tcPr>
            <w:tcW w:w="100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C03BC4F"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r w:rsidRPr="009F3E0B">
              <w:rPr>
                <w:rFonts w:cs="Calibri"/>
                <w:color w:val="000000"/>
                <w:sz w:val="20"/>
                <w:szCs w:val="20"/>
              </w:rPr>
              <w:t>7%</w:t>
            </w:r>
          </w:p>
        </w:tc>
        <w:tc>
          <w:tcPr>
            <w:tcW w:w="1000" w:type="dxa"/>
            <w:tcBorders>
              <w:top w:val="single" w:sz="3" w:space="0" w:color="1F497D"/>
              <w:left w:val="single" w:sz="3" w:space="0" w:color="1F497D"/>
              <w:bottom w:val="single" w:sz="3" w:space="0" w:color="1F497D"/>
              <w:right w:val="single" w:sz="3" w:space="0" w:color="1F497D"/>
            </w:tcBorders>
            <w:shd w:val="clear" w:color="000000" w:fill="FFFFFF"/>
          </w:tcPr>
          <w:p w14:paraId="165C0B28" w14:textId="77777777" w:rsidR="002D7905" w:rsidRPr="009F3E0B" w:rsidRDefault="002D7905" w:rsidP="00F03491">
            <w:pPr>
              <w:autoSpaceDE w:val="0"/>
              <w:autoSpaceDN w:val="0"/>
              <w:adjustRightInd w:val="0"/>
              <w:spacing w:after="0" w:line="240" w:lineRule="auto"/>
              <w:jc w:val="center"/>
              <w:rPr>
                <w:rFonts w:cs="Calibri"/>
                <w:color w:val="000000"/>
                <w:sz w:val="20"/>
                <w:szCs w:val="20"/>
              </w:rPr>
            </w:pPr>
          </w:p>
        </w:tc>
      </w:tr>
    </w:tbl>
    <w:p w14:paraId="6D8AD833" w14:textId="77777777" w:rsidR="002D7905" w:rsidRPr="009F3E0B" w:rsidRDefault="002D7905" w:rsidP="002D7905">
      <w:pPr>
        <w:pStyle w:val="Prrafodelista"/>
        <w:spacing w:after="120" w:line="240" w:lineRule="auto"/>
        <w:ind w:left="567" w:right="28"/>
        <w:jc w:val="both"/>
        <w:rPr>
          <w:rFonts w:cs="Arial"/>
          <w:b/>
          <w:color w:val="1F497D" w:themeColor="text2"/>
          <w:sz w:val="18"/>
          <w:lang w:val="es-ES_tradnl"/>
        </w:rPr>
      </w:pPr>
    </w:p>
    <w:p w14:paraId="02950E46" w14:textId="77777777" w:rsidR="002D7905" w:rsidRPr="009F3E0B" w:rsidRDefault="002D7905" w:rsidP="002D7905">
      <w:pPr>
        <w:pStyle w:val="Prrafodelista"/>
        <w:spacing w:after="120" w:line="240" w:lineRule="auto"/>
        <w:ind w:left="567" w:right="28"/>
        <w:jc w:val="both"/>
        <w:rPr>
          <w:rFonts w:cs="Arial"/>
          <w:b/>
          <w:color w:val="1F497D" w:themeColor="text2"/>
          <w:lang w:val="es-ES_tradnl"/>
        </w:rPr>
      </w:pPr>
    </w:p>
    <w:p w14:paraId="6693158B" w14:textId="4C095A76" w:rsidR="002D7905" w:rsidRPr="000D3DB7" w:rsidRDefault="002D7905" w:rsidP="002D7905">
      <w:pPr>
        <w:pStyle w:val="Prrafodelista"/>
        <w:numPr>
          <w:ilvl w:val="1"/>
          <w:numId w:val="2"/>
        </w:numPr>
        <w:spacing w:after="120" w:line="240" w:lineRule="auto"/>
        <w:ind w:left="567" w:right="28" w:hanging="567"/>
        <w:jc w:val="both"/>
        <w:rPr>
          <w:rFonts w:cs="Arial"/>
          <w:b/>
          <w:color w:val="1F497D" w:themeColor="text2"/>
          <w:lang w:val="es-ES_tradnl"/>
        </w:rPr>
      </w:pPr>
      <w:r w:rsidRPr="009F3E0B">
        <w:rPr>
          <w:rFonts w:cs="Arial"/>
          <w:b/>
          <w:color w:val="1F497D" w:themeColor="text2"/>
          <w:lang w:val="es-ES_tradnl"/>
        </w:rPr>
        <w:t>Net profit:</w:t>
      </w:r>
    </w:p>
    <w:p w14:paraId="33AE56E7" w14:textId="77777777" w:rsidR="002D7905" w:rsidRPr="009F3E0B" w:rsidRDefault="002D7905" w:rsidP="002D7905">
      <w:pPr>
        <w:numPr>
          <w:ilvl w:val="0"/>
          <w:numId w:val="1"/>
        </w:numPr>
        <w:spacing w:after="120" w:line="240" w:lineRule="auto"/>
        <w:ind w:right="28"/>
        <w:jc w:val="both"/>
        <w:rPr>
          <w:rFonts w:eastAsia="Times New Roman" w:cs="Arial"/>
          <w:lang w:val="en-US" w:eastAsia="es-ES"/>
        </w:rPr>
      </w:pPr>
      <w:r w:rsidRPr="009F3E0B">
        <w:rPr>
          <w:rFonts w:eastAsia="Times New Roman" w:cs="Arial"/>
          <w:lang w:val="en-US" w:eastAsia="es-ES"/>
        </w:rPr>
        <w:t>By the end of the fourth quarter 2019, the net profit was US$ 6.4 million, 78% less than the same period in the previous year, while the net margin decreased from 12% to 2%.</w:t>
      </w:r>
    </w:p>
    <w:p w14:paraId="4248BADA" w14:textId="77777777" w:rsidR="002D7905" w:rsidRPr="009F3E0B" w:rsidRDefault="002D7905" w:rsidP="002D7905">
      <w:pPr>
        <w:spacing w:after="120" w:line="240" w:lineRule="auto"/>
        <w:ind w:left="360" w:right="28"/>
        <w:jc w:val="both"/>
        <w:rPr>
          <w:rFonts w:eastAsia="Times New Roman" w:cs="Arial"/>
          <w:szCs w:val="44"/>
          <w:lang w:val="en-US" w:eastAsia="es-ES"/>
        </w:rPr>
      </w:pPr>
    </w:p>
    <w:p w14:paraId="7B351C5A" w14:textId="77777777" w:rsidR="002D7905" w:rsidRPr="009F3E0B" w:rsidRDefault="002D7905" w:rsidP="002D7905">
      <w:pPr>
        <w:pStyle w:val="Prrafodelista"/>
        <w:numPr>
          <w:ilvl w:val="1"/>
          <w:numId w:val="2"/>
        </w:numPr>
        <w:spacing w:after="120" w:line="240" w:lineRule="auto"/>
        <w:ind w:left="567" w:right="28" w:hanging="567"/>
        <w:jc w:val="both"/>
        <w:rPr>
          <w:rFonts w:cs="Arial"/>
          <w:b/>
          <w:color w:val="1F497D" w:themeColor="text2"/>
          <w:lang w:val="es-ES_tradnl"/>
        </w:rPr>
      </w:pPr>
      <w:r w:rsidRPr="009F3E0B">
        <w:rPr>
          <w:rFonts w:cs="Arial"/>
          <w:b/>
          <w:color w:val="1F497D"/>
          <w:lang w:val="en-US"/>
        </w:rPr>
        <w:lastRenderedPageBreak/>
        <w:t>Indebtedness</w:t>
      </w:r>
      <w:r w:rsidRPr="009F3E0B">
        <w:rPr>
          <w:rFonts w:cs="Arial"/>
          <w:b/>
          <w:color w:val="1F497D" w:themeColor="text2"/>
          <w:lang w:val="es-ES_tradnl"/>
        </w:rPr>
        <w:t>:</w:t>
      </w:r>
    </w:p>
    <w:p w14:paraId="3F8D9CC2" w14:textId="77777777" w:rsidR="002D7905" w:rsidRPr="009F3E0B" w:rsidRDefault="002D7905" w:rsidP="002D7905">
      <w:pPr>
        <w:spacing w:after="120" w:line="240" w:lineRule="auto"/>
        <w:ind w:right="28"/>
        <w:jc w:val="both"/>
        <w:rPr>
          <w:rFonts w:cs="Arial"/>
          <w:b/>
          <w:color w:val="1F497D" w:themeColor="text2"/>
          <w:lang w:val="es-ES_tradnl"/>
        </w:rPr>
      </w:pPr>
    </w:p>
    <w:p w14:paraId="36C3A641" w14:textId="77777777" w:rsidR="002D7905" w:rsidRPr="009F3E0B" w:rsidRDefault="002D7905" w:rsidP="002D7905">
      <w:pPr>
        <w:numPr>
          <w:ilvl w:val="0"/>
          <w:numId w:val="1"/>
        </w:numPr>
        <w:spacing w:after="120" w:line="240" w:lineRule="auto"/>
        <w:ind w:right="28"/>
        <w:jc w:val="both"/>
        <w:rPr>
          <w:rFonts w:eastAsia="Times New Roman" w:cs="Arial"/>
          <w:lang w:val="en-US" w:eastAsia="es-ES"/>
        </w:rPr>
      </w:pPr>
      <w:r w:rsidRPr="009F3E0B">
        <w:rPr>
          <w:rFonts w:eastAsia="Times New Roman" w:cs="Arial"/>
          <w:lang w:val="en-US" w:eastAsia="es-ES"/>
        </w:rPr>
        <w:t xml:space="preserve">By the end of the fourth quarter of 2019, the total debt amounted to US$ 255.7 million, 1% more than the previous year (US$ 253.7 million as at December 31, 2018). The largest debt as at 4Q19 was </w:t>
      </w:r>
      <w:r w:rsidR="0080526E">
        <w:rPr>
          <w:rFonts w:eastAsia="Times New Roman" w:cs="Arial"/>
          <w:lang w:val="en-US" w:eastAsia="es-ES"/>
        </w:rPr>
        <w:t xml:space="preserve">because </w:t>
      </w:r>
      <w:r w:rsidRPr="009F3E0B">
        <w:rPr>
          <w:rFonts w:eastAsia="Times New Roman" w:cs="Arial"/>
          <w:lang w:val="en-US" w:eastAsia="es-ES"/>
        </w:rPr>
        <w:t xml:space="preserve">the second fishing season 2019 was suspended and only 36% </w:t>
      </w:r>
      <w:r w:rsidR="0080526E">
        <w:rPr>
          <w:rFonts w:eastAsia="Times New Roman" w:cs="Arial"/>
          <w:lang w:val="en-US" w:eastAsia="es-ES"/>
        </w:rPr>
        <w:t>o</w:t>
      </w:r>
      <w:r w:rsidR="00622FBD">
        <w:rPr>
          <w:rFonts w:eastAsia="Times New Roman" w:cs="Arial"/>
          <w:lang w:val="en-US" w:eastAsia="es-ES"/>
        </w:rPr>
        <w:t>ut o</w:t>
      </w:r>
      <w:r w:rsidR="0080526E">
        <w:rPr>
          <w:rFonts w:eastAsia="Times New Roman" w:cs="Arial"/>
          <w:lang w:val="en-US" w:eastAsia="es-ES"/>
        </w:rPr>
        <w:t xml:space="preserve">f the global quota assigned </w:t>
      </w:r>
      <w:r w:rsidRPr="009F3E0B">
        <w:rPr>
          <w:rFonts w:eastAsia="Times New Roman" w:cs="Arial"/>
          <w:lang w:val="en-US" w:eastAsia="es-ES"/>
        </w:rPr>
        <w:t>was caught. This situation required more working capital levels to cover the fixed costs of the season.</w:t>
      </w:r>
    </w:p>
    <w:p w14:paraId="0ACDD50C" w14:textId="77777777" w:rsidR="002D7905" w:rsidRPr="009F3E0B" w:rsidRDefault="002D7905" w:rsidP="002D7905">
      <w:pPr>
        <w:spacing w:after="120" w:line="240" w:lineRule="auto"/>
        <w:ind w:left="360" w:right="28"/>
        <w:jc w:val="both"/>
        <w:rPr>
          <w:rFonts w:eastAsia="Times New Roman" w:cs="Arial"/>
          <w:lang w:val="en-US" w:eastAsia="es-ES"/>
        </w:rPr>
      </w:pPr>
    </w:p>
    <w:p w14:paraId="1572E123" w14:textId="77777777" w:rsidR="002D7905" w:rsidRPr="009F3E0B" w:rsidRDefault="002D7905" w:rsidP="002D7905">
      <w:pPr>
        <w:numPr>
          <w:ilvl w:val="0"/>
          <w:numId w:val="1"/>
        </w:numPr>
        <w:spacing w:after="120" w:line="240" w:lineRule="auto"/>
        <w:ind w:right="28"/>
        <w:jc w:val="both"/>
        <w:rPr>
          <w:rFonts w:eastAsia="Times New Roman" w:cs="Arial"/>
          <w:lang w:val="en-US" w:eastAsia="es-ES"/>
        </w:rPr>
      </w:pPr>
      <w:r w:rsidRPr="009F3E0B">
        <w:rPr>
          <w:rFonts w:eastAsia="Times New Roman" w:cs="Arial"/>
          <w:lang w:val="en-US" w:eastAsia="es-ES"/>
        </w:rPr>
        <w:t xml:space="preserve">On the other hand, disbursements for CAPEX with own resources have been </w:t>
      </w:r>
      <w:r w:rsidR="00622FBD">
        <w:rPr>
          <w:rFonts w:eastAsia="Times New Roman" w:cs="Arial"/>
          <w:lang w:val="en-US" w:eastAsia="es-ES"/>
        </w:rPr>
        <w:t xml:space="preserve">of </w:t>
      </w:r>
      <w:r w:rsidRPr="009F3E0B">
        <w:rPr>
          <w:rFonts w:eastAsia="Times New Roman" w:cs="Arial"/>
          <w:lang w:val="en-US" w:eastAsia="es-ES"/>
        </w:rPr>
        <w:t>US$ 26.1 million</w:t>
      </w:r>
      <w:r w:rsidR="00622FBD">
        <w:rPr>
          <w:rFonts w:eastAsia="Times New Roman" w:cs="Arial"/>
          <w:lang w:val="en-US" w:eastAsia="es-ES"/>
        </w:rPr>
        <w:t>,</w:t>
      </w:r>
      <w:r w:rsidRPr="009F3E0B">
        <w:rPr>
          <w:rFonts w:eastAsia="Times New Roman" w:cs="Arial"/>
          <w:lang w:val="en-US" w:eastAsia="es-ES"/>
        </w:rPr>
        <w:t xml:space="preserve"> </w:t>
      </w:r>
      <w:r w:rsidR="00622FBD" w:rsidRPr="009F3E0B">
        <w:rPr>
          <w:rFonts w:eastAsia="Times New Roman" w:cs="Arial"/>
          <w:lang w:val="en-US" w:eastAsia="es-ES"/>
        </w:rPr>
        <w:t xml:space="preserve">US $ 2.7 million </w:t>
      </w:r>
      <w:r w:rsidRPr="009F3E0B">
        <w:rPr>
          <w:rFonts w:eastAsia="Times New Roman" w:cs="Arial"/>
          <w:lang w:val="en-US" w:eastAsia="es-ES"/>
        </w:rPr>
        <w:t>higher than of 2018.</w:t>
      </w:r>
    </w:p>
    <w:p w14:paraId="7333C2E5" w14:textId="77777777" w:rsidR="002D7905" w:rsidRPr="009F3E0B" w:rsidRDefault="002D7905" w:rsidP="002D7905">
      <w:pPr>
        <w:spacing w:after="120" w:line="240" w:lineRule="auto"/>
        <w:ind w:right="28"/>
        <w:jc w:val="both"/>
        <w:rPr>
          <w:rFonts w:eastAsia="Times New Roman" w:cs="Arial"/>
          <w:lang w:val="en-US" w:eastAsia="es-ES"/>
        </w:rPr>
      </w:pPr>
    </w:p>
    <w:p w14:paraId="23C8BA76" w14:textId="77777777" w:rsidR="002D7905" w:rsidRPr="009F3E0B" w:rsidRDefault="002D7905" w:rsidP="002D7905">
      <w:pPr>
        <w:numPr>
          <w:ilvl w:val="0"/>
          <w:numId w:val="1"/>
        </w:numPr>
        <w:spacing w:after="120" w:line="240" w:lineRule="auto"/>
        <w:ind w:right="28"/>
        <w:jc w:val="both"/>
        <w:rPr>
          <w:rFonts w:eastAsia="Times New Roman" w:cs="Arial"/>
          <w:lang w:val="en-US" w:eastAsia="es-ES"/>
        </w:rPr>
      </w:pPr>
      <w:r w:rsidRPr="009F3E0B">
        <w:rPr>
          <w:rFonts w:eastAsia="Times New Roman" w:cs="Arial"/>
          <w:lang w:val="en-US" w:eastAsia="es-ES"/>
        </w:rPr>
        <w:t xml:space="preserve">In February, Exalmar paid off all of the bonds maturing in 2020, by means of a first disbursement of US$ 91 million </w:t>
      </w:r>
      <w:r w:rsidR="00622FBD">
        <w:rPr>
          <w:rFonts w:eastAsia="Times New Roman" w:cs="Arial"/>
          <w:lang w:val="en-US" w:eastAsia="es-ES"/>
        </w:rPr>
        <w:t xml:space="preserve">out </w:t>
      </w:r>
      <w:r w:rsidRPr="009F3E0B">
        <w:rPr>
          <w:rFonts w:eastAsia="Times New Roman" w:cs="Arial"/>
          <w:lang w:val="en-US" w:eastAsia="es-ES"/>
        </w:rPr>
        <w:t>of the syndicated loan signed on January 15, 2019 and the balance of US $ 19 million with its own resources. Likewise, with a second disbursement of US$ 19 million, the credit balance valid as at 12.31.18 was refinanced. With these operations, a total of US $ 110 million was deferred as at 2024, by means of a 5-year loan, with a grace period of one year and a balloon quota of 36%.</w:t>
      </w:r>
    </w:p>
    <w:p w14:paraId="66A610AA" w14:textId="77777777" w:rsidR="002D7905" w:rsidRPr="009F3E0B" w:rsidRDefault="002D7905" w:rsidP="002D7905">
      <w:pPr>
        <w:spacing w:after="120" w:line="240" w:lineRule="auto"/>
        <w:ind w:right="28"/>
        <w:jc w:val="both"/>
        <w:rPr>
          <w:rFonts w:eastAsia="Times New Roman" w:cs="Arial"/>
          <w:lang w:val="en-US" w:eastAsia="es-ES"/>
        </w:rPr>
      </w:pPr>
    </w:p>
    <w:tbl>
      <w:tblPr>
        <w:tblW w:w="8407" w:type="dxa"/>
        <w:tblInd w:w="422" w:type="dxa"/>
        <w:tblLayout w:type="fixed"/>
        <w:tblCellMar>
          <w:left w:w="70" w:type="dxa"/>
          <w:right w:w="70" w:type="dxa"/>
        </w:tblCellMar>
        <w:tblLook w:val="0000" w:firstRow="0" w:lastRow="0" w:firstColumn="0" w:lastColumn="0" w:noHBand="0" w:noVBand="0"/>
      </w:tblPr>
      <w:tblGrid>
        <w:gridCol w:w="3871"/>
        <w:gridCol w:w="1701"/>
        <w:gridCol w:w="1701"/>
        <w:gridCol w:w="1134"/>
      </w:tblGrid>
      <w:tr w:rsidR="002D7905" w:rsidRPr="009F3E0B" w14:paraId="4D26B8A3" w14:textId="77777777" w:rsidTr="00F03491">
        <w:trPr>
          <w:trHeight w:val="295"/>
        </w:trPr>
        <w:tc>
          <w:tcPr>
            <w:tcW w:w="8407" w:type="dxa"/>
            <w:gridSpan w:val="4"/>
            <w:tcBorders>
              <w:top w:val="single" w:sz="3" w:space="0" w:color="1F497D"/>
              <w:left w:val="single" w:sz="3" w:space="0" w:color="1F497D"/>
              <w:bottom w:val="single" w:sz="3" w:space="0" w:color="FFFFFF"/>
              <w:right w:val="single" w:sz="3" w:space="0" w:color="1F497D"/>
            </w:tcBorders>
            <w:shd w:val="clear" w:color="auto" w:fill="1F497D"/>
            <w:vAlign w:val="center"/>
          </w:tcPr>
          <w:p w14:paraId="0BDA34C2" w14:textId="77777777" w:rsidR="002D7905" w:rsidRPr="009F3E0B" w:rsidRDefault="002D7905" w:rsidP="00F03491">
            <w:pPr>
              <w:autoSpaceDE w:val="0"/>
              <w:autoSpaceDN w:val="0"/>
              <w:adjustRightInd w:val="0"/>
              <w:spacing w:after="0" w:line="240" w:lineRule="auto"/>
              <w:jc w:val="center"/>
              <w:rPr>
                <w:rFonts w:cs="Calibri"/>
              </w:rPr>
            </w:pPr>
            <w:r w:rsidRPr="009F3E0B">
              <w:rPr>
                <w:rFonts w:eastAsia="Times New Roman"/>
                <w:b/>
                <w:bCs/>
                <w:color w:val="FFFFFF"/>
                <w:sz w:val="20"/>
                <w:szCs w:val="20"/>
                <w:lang w:val="en-US" w:eastAsia="es-PE"/>
              </w:rPr>
              <w:t>Debt Position</w:t>
            </w:r>
          </w:p>
        </w:tc>
      </w:tr>
      <w:tr w:rsidR="002D7905" w:rsidRPr="009F3E0B" w14:paraId="1519B590" w14:textId="77777777" w:rsidTr="00F03491">
        <w:trPr>
          <w:trHeight w:val="295"/>
        </w:trPr>
        <w:tc>
          <w:tcPr>
            <w:tcW w:w="3871" w:type="dxa"/>
            <w:tcBorders>
              <w:top w:val="single" w:sz="3" w:space="0" w:color="FFFFFF"/>
              <w:left w:val="single" w:sz="3" w:space="0" w:color="1F497D"/>
              <w:bottom w:val="single" w:sz="3" w:space="0" w:color="1F497D"/>
              <w:right w:val="single" w:sz="3" w:space="0" w:color="FFFFFF"/>
            </w:tcBorders>
            <w:shd w:val="clear" w:color="auto" w:fill="1F497D"/>
            <w:vAlign w:val="center"/>
          </w:tcPr>
          <w:p w14:paraId="61862DF6" w14:textId="77777777" w:rsidR="002D7905" w:rsidRPr="009F3E0B" w:rsidRDefault="002D7905" w:rsidP="00F03491">
            <w:pPr>
              <w:autoSpaceDE w:val="0"/>
              <w:autoSpaceDN w:val="0"/>
              <w:adjustRightInd w:val="0"/>
              <w:spacing w:after="0" w:line="240" w:lineRule="auto"/>
              <w:rPr>
                <w:rFonts w:cs="Calibri"/>
              </w:rPr>
            </w:pPr>
            <w:r w:rsidRPr="009F3E0B">
              <w:rPr>
                <w:rFonts w:cs="Calibri"/>
                <w:b/>
                <w:bCs/>
                <w:color w:val="FFFFFF"/>
                <w:sz w:val="20"/>
                <w:szCs w:val="20"/>
              </w:rPr>
              <w:t>US$ Million</w:t>
            </w:r>
          </w:p>
        </w:tc>
        <w:tc>
          <w:tcPr>
            <w:tcW w:w="1701"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739E3405"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b/>
                <w:bCs/>
                <w:color w:val="FFFFFF"/>
                <w:sz w:val="20"/>
                <w:szCs w:val="20"/>
              </w:rPr>
              <w:t>As at 4Q18</w:t>
            </w:r>
          </w:p>
        </w:tc>
        <w:tc>
          <w:tcPr>
            <w:tcW w:w="1701"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173E951C" w14:textId="77777777" w:rsidR="002D7905" w:rsidRPr="009F3E0B" w:rsidRDefault="002D7905" w:rsidP="00F03491">
            <w:pPr>
              <w:autoSpaceDE w:val="0"/>
              <w:autoSpaceDN w:val="0"/>
              <w:adjustRightInd w:val="0"/>
              <w:spacing w:after="0" w:line="240" w:lineRule="auto"/>
              <w:jc w:val="center"/>
              <w:rPr>
                <w:rFonts w:cs="Calibri"/>
                <w:color w:val="FFFFFF" w:themeColor="background1"/>
              </w:rPr>
            </w:pPr>
            <w:r w:rsidRPr="009F3E0B">
              <w:rPr>
                <w:rFonts w:cs="Calibri"/>
                <w:b/>
                <w:bCs/>
                <w:color w:val="FFFFFF" w:themeColor="background1"/>
                <w:sz w:val="20"/>
                <w:szCs w:val="20"/>
              </w:rPr>
              <w:t>As at 4Q19</w:t>
            </w:r>
          </w:p>
        </w:tc>
        <w:tc>
          <w:tcPr>
            <w:tcW w:w="1134" w:type="dxa"/>
            <w:tcBorders>
              <w:top w:val="single" w:sz="3" w:space="0" w:color="FFFFFF"/>
              <w:left w:val="single" w:sz="3" w:space="0" w:color="FFFFFF"/>
              <w:bottom w:val="single" w:sz="3" w:space="0" w:color="1F497D"/>
              <w:right w:val="single" w:sz="3" w:space="0" w:color="1F497D"/>
            </w:tcBorders>
            <w:shd w:val="clear" w:color="auto" w:fill="1F497D"/>
            <w:vAlign w:val="center"/>
          </w:tcPr>
          <w:p w14:paraId="56EB1F39" w14:textId="77777777" w:rsidR="002D7905" w:rsidRPr="009F3E0B" w:rsidRDefault="002D7905" w:rsidP="00F03491">
            <w:pPr>
              <w:autoSpaceDE w:val="0"/>
              <w:autoSpaceDN w:val="0"/>
              <w:adjustRightInd w:val="0"/>
              <w:spacing w:after="0" w:line="240" w:lineRule="auto"/>
              <w:jc w:val="center"/>
              <w:rPr>
                <w:rFonts w:cs="Calibri"/>
                <w:color w:val="FFFFFF" w:themeColor="background1"/>
              </w:rPr>
            </w:pPr>
            <w:r w:rsidRPr="009F3E0B">
              <w:rPr>
                <w:rFonts w:cs="Calibri"/>
                <w:b/>
                <w:bCs/>
                <w:color w:val="FFFFFF" w:themeColor="background1"/>
                <w:sz w:val="20"/>
                <w:szCs w:val="20"/>
              </w:rPr>
              <w:t>%</w:t>
            </w:r>
          </w:p>
        </w:tc>
      </w:tr>
      <w:tr w:rsidR="002D7905" w:rsidRPr="009F3E0B" w14:paraId="0D01C11F" w14:textId="77777777" w:rsidTr="00F03491">
        <w:trPr>
          <w:trHeight w:val="295"/>
        </w:trPr>
        <w:tc>
          <w:tcPr>
            <w:tcW w:w="3871"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1656FF5A" w14:textId="77777777" w:rsidR="002D7905" w:rsidRPr="009F3E0B" w:rsidRDefault="002D7905" w:rsidP="00F03491">
            <w:pPr>
              <w:autoSpaceDE w:val="0"/>
              <w:autoSpaceDN w:val="0"/>
              <w:adjustRightInd w:val="0"/>
              <w:spacing w:after="0" w:line="240" w:lineRule="auto"/>
              <w:rPr>
                <w:rFonts w:cs="Calibri"/>
              </w:rPr>
            </w:pPr>
            <w:r w:rsidRPr="009F3E0B">
              <w:rPr>
                <w:rFonts w:cs="Arial"/>
                <w:b/>
                <w:sz w:val="20"/>
                <w:szCs w:val="20"/>
                <w:lang w:val="en-US"/>
              </w:rPr>
              <w:t>Short-term Debt</w:t>
            </w:r>
          </w:p>
        </w:tc>
        <w:tc>
          <w:tcPr>
            <w:tcW w:w="1701"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28ECF5A"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70.0</w:t>
            </w:r>
          </w:p>
        </w:tc>
        <w:tc>
          <w:tcPr>
            <w:tcW w:w="1701"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BB57740"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81.8</w:t>
            </w:r>
          </w:p>
        </w:tc>
        <w:tc>
          <w:tcPr>
            <w:tcW w:w="1134"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BACBDFF"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17%</w:t>
            </w:r>
          </w:p>
        </w:tc>
      </w:tr>
      <w:tr w:rsidR="002D7905" w:rsidRPr="009F3E0B" w14:paraId="0FD4EB69" w14:textId="77777777" w:rsidTr="00F03491">
        <w:trPr>
          <w:trHeight w:val="295"/>
        </w:trPr>
        <w:tc>
          <w:tcPr>
            <w:tcW w:w="387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75A81CE" w14:textId="77777777" w:rsidR="002D7905" w:rsidRPr="009F3E0B" w:rsidRDefault="002D7905" w:rsidP="00F03491">
            <w:pPr>
              <w:autoSpaceDE w:val="0"/>
              <w:autoSpaceDN w:val="0"/>
              <w:adjustRightInd w:val="0"/>
              <w:spacing w:after="0" w:line="240" w:lineRule="auto"/>
              <w:rPr>
                <w:rFonts w:cs="Calibri"/>
              </w:rPr>
            </w:pP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6327084"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28%</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8131FAA"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32%</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0B2A0EF" w14:textId="77777777" w:rsidR="002D7905" w:rsidRPr="009F3E0B" w:rsidRDefault="002D7905" w:rsidP="00F03491">
            <w:pPr>
              <w:autoSpaceDE w:val="0"/>
              <w:autoSpaceDN w:val="0"/>
              <w:adjustRightInd w:val="0"/>
              <w:spacing w:after="0" w:line="240" w:lineRule="auto"/>
              <w:jc w:val="center"/>
              <w:rPr>
                <w:rFonts w:cs="Calibri"/>
                <w:b/>
                <w:sz w:val="20"/>
                <w:szCs w:val="20"/>
              </w:rPr>
            </w:pPr>
          </w:p>
        </w:tc>
      </w:tr>
      <w:tr w:rsidR="002D7905" w:rsidRPr="009F3E0B" w14:paraId="26D97649" w14:textId="77777777" w:rsidTr="00F03491">
        <w:trPr>
          <w:trHeight w:val="295"/>
        </w:trPr>
        <w:tc>
          <w:tcPr>
            <w:tcW w:w="3871"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7657D4E9" w14:textId="77777777" w:rsidR="002D7905" w:rsidRPr="009F3E0B" w:rsidRDefault="002D7905" w:rsidP="00F03491">
            <w:pPr>
              <w:autoSpaceDE w:val="0"/>
              <w:autoSpaceDN w:val="0"/>
              <w:adjustRightInd w:val="0"/>
              <w:spacing w:after="0" w:line="240" w:lineRule="auto"/>
              <w:rPr>
                <w:rFonts w:cs="Calibri"/>
              </w:rPr>
            </w:pPr>
            <w:r w:rsidRPr="009F3E0B">
              <w:rPr>
                <w:rFonts w:eastAsia="Times New Roman"/>
                <w:b/>
                <w:color w:val="000000"/>
                <w:sz w:val="20"/>
                <w:szCs w:val="20"/>
                <w:lang w:val="en-US" w:eastAsia="es-PE"/>
              </w:rPr>
              <w:t>Long-term Debt</w:t>
            </w:r>
          </w:p>
        </w:tc>
        <w:tc>
          <w:tcPr>
            <w:tcW w:w="1701"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28FF093"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183.7</w:t>
            </w:r>
          </w:p>
        </w:tc>
        <w:tc>
          <w:tcPr>
            <w:tcW w:w="1701"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070CE9AF"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173.9</w:t>
            </w:r>
          </w:p>
        </w:tc>
        <w:tc>
          <w:tcPr>
            <w:tcW w:w="1134"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156D8D7B"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-5%</w:t>
            </w:r>
          </w:p>
        </w:tc>
      </w:tr>
      <w:tr w:rsidR="002D7905" w:rsidRPr="009F3E0B" w14:paraId="21467BFC" w14:textId="77777777" w:rsidTr="00F03491">
        <w:trPr>
          <w:trHeight w:val="295"/>
        </w:trPr>
        <w:tc>
          <w:tcPr>
            <w:tcW w:w="387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F9B96BF" w14:textId="77777777" w:rsidR="002D7905" w:rsidRPr="009F3E0B" w:rsidRDefault="002D7905" w:rsidP="00F03491">
            <w:pPr>
              <w:autoSpaceDE w:val="0"/>
              <w:autoSpaceDN w:val="0"/>
              <w:adjustRightInd w:val="0"/>
              <w:spacing w:after="0" w:line="240" w:lineRule="auto"/>
              <w:ind w:firstLine="400"/>
              <w:rPr>
                <w:rFonts w:cs="Calibri"/>
                <w:color w:val="000000"/>
                <w:sz w:val="20"/>
                <w:szCs w:val="20"/>
              </w:rPr>
            </w:pPr>
            <w:r w:rsidRPr="009F3E0B">
              <w:rPr>
                <w:rFonts w:eastAsia="Times New Roman"/>
                <w:color w:val="000000"/>
                <w:sz w:val="20"/>
                <w:szCs w:val="20"/>
                <w:lang w:val="en-US" w:eastAsia="es-PE"/>
              </w:rPr>
              <w:t>Current part</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EF3217D"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5.8</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05874E1"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20.0</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C88A59D"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247%</w:t>
            </w:r>
          </w:p>
        </w:tc>
      </w:tr>
      <w:tr w:rsidR="002D7905" w:rsidRPr="009F3E0B" w14:paraId="4CF8DA0A" w14:textId="77777777" w:rsidTr="00F03491">
        <w:trPr>
          <w:trHeight w:val="295"/>
        </w:trPr>
        <w:tc>
          <w:tcPr>
            <w:tcW w:w="387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80F4771" w14:textId="77777777" w:rsidR="002D7905" w:rsidRPr="009F3E0B" w:rsidRDefault="002D7905" w:rsidP="00F03491">
            <w:pPr>
              <w:autoSpaceDE w:val="0"/>
              <w:autoSpaceDN w:val="0"/>
              <w:adjustRightInd w:val="0"/>
              <w:spacing w:after="0" w:line="240" w:lineRule="auto"/>
              <w:ind w:firstLine="400"/>
              <w:rPr>
                <w:rFonts w:cs="Calibri"/>
                <w:color w:val="000000"/>
                <w:sz w:val="20"/>
                <w:szCs w:val="20"/>
              </w:rPr>
            </w:pPr>
            <w:r w:rsidRPr="009F3E0B">
              <w:rPr>
                <w:rFonts w:eastAsia="Times New Roman"/>
                <w:color w:val="000000"/>
                <w:sz w:val="20"/>
                <w:szCs w:val="20"/>
                <w:lang w:val="en-US" w:eastAsia="es-PE"/>
              </w:rPr>
              <w:t>Non-current part</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D348C2B"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177.9</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3F250D3"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153.9</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213643A"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-13%</w:t>
            </w:r>
          </w:p>
        </w:tc>
      </w:tr>
      <w:tr w:rsidR="002D7905" w:rsidRPr="009F3E0B" w14:paraId="304EEA17" w14:textId="77777777" w:rsidTr="00F03491">
        <w:trPr>
          <w:trHeight w:val="295"/>
        </w:trPr>
        <w:tc>
          <w:tcPr>
            <w:tcW w:w="3871"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01D18ABA" w14:textId="77777777" w:rsidR="002D7905" w:rsidRPr="009F3E0B" w:rsidRDefault="002D7905" w:rsidP="00F03491">
            <w:pPr>
              <w:autoSpaceDE w:val="0"/>
              <w:autoSpaceDN w:val="0"/>
              <w:adjustRightInd w:val="0"/>
              <w:spacing w:after="0" w:line="240" w:lineRule="auto"/>
              <w:rPr>
                <w:rFonts w:cs="Calibri"/>
              </w:rPr>
            </w:pPr>
            <w:r w:rsidRPr="009F3E0B">
              <w:rPr>
                <w:rFonts w:eastAsia="Times New Roman"/>
                <w:b/>
                <w:bCs/>
                <w:color w:val="000000"/>
                <w:sz w:val="20"/>
                <w:szCs w:val="20"/>
                <w:lang w:val="en-US" w:eastAsia="es-PE"/>
              </w:rPr>
              <w:t>Total Debt</w:t>
            </w:r>
          </w:p>
        </w:tc>
        <w:tc>
          <w:tcPr>
            <w:tcW w:w="1701"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5EC3B3EC"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253.7</w:t>
            </w:r>
          </w:p>
        </w:tc>
        <w:tc>
          <w:tcPr>
            <w:tcW w:w="1701"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14DA40FA"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255.7</w:t>
            </w:r>
          </w:p>
        </w:tc>
        <w:tc>
          <w:tcPr>
            <w:tcW w:w="1134"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13FB71F1"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1%</w:t>
            </w:r>
          </w:p>
        </w:tc>
      </w:tr>
      <w:tr w:rsidR="002D7905" w:rsidRPr="009F3E0B" w14:paraId="397EB96C" w14:textId="77777777" w:rsidTr="00F03491">
        <w:trPr>
          <w:trHeight w:val="295"/>
        </w:trPr>
        <w:tc>
          <w:tcPr>
            <w:tcW w:w="387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E774F64" w14:textId="77777777" w:rsidR="002D7905" w:rsidRPr="009F3E0B" w:rsidRDefault="002D7905" w:rsidP="00F03491">
            <w:pPr>
              <w:autoSpaceDE w:val="0"/>
              <w:autoSpaceDN w:val="0"/>
              <w:adjustRightInd w:val="0"/>
              <w:spacing w:after="0" w:line="240" w:lineRule="auto"/>
              <w:rPr>
                <w:rFonts w:cs="Calibri"/>
              </w:rPr>
            </w:pPr>
            <w:r w:rsidRPr="009F3E0B">
              <w:rPr>
                <w:rFonts w:cs="Calibri"/>
                <w:color w:val="000000"/>
                <w:sz w:val="20"/>
                <w:szCs w:val="20"/>
              </w:rPr>
              <w:t>Cash</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22DA3C5"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33.1</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BF07A62"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3.0</w:t>
            </w:r>
          </w:p>
        </w:tc>
        <w:tc>
          <w:tcPr>
            <w:tcW w:w="1134"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393D5D2"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-91%</w:t>
            </w:r>
          </w:p>
        </w:tc>
      </w:tr>
      <w:tr w:rsidR="002D7905" w:rsidRPr="009F3E0B" w14:paraId="062FFAB3" w14:textId="77777777" w:rsidTr="00F03491">
        <w:trPr>
          <w:trHeight w:val="295"/>
        </w:trPr>
        <w:tc>
          <w:tcPr>
            <w:tcW w:w="3871" w:type="dxa"/>
            <w:tcBorders>
              <w:top w:val="single" w:sz="3" w:space="0" w:color="1F497D"/>
              <w:left w:val="single" w:sz="3" w:space="0" w:color="1F497D"/>
              <w:bottom w:val="single" w:sz="3" w:space="0" w:color="1F497D"/>
              <w:right w:val="single" w:sz="3" w:space="0" w:color="FFFFFF"/>
            </w:tcBorders>
            <w:shd w:val="clear" w:color="auto" w:fill="1F497D"/>
            <w:vAlign w:val="center"/>
          </w:tcPr>
          <w:p w14:paraId="4D9C3FCC" w14:textId="77777777" w:rsidR="002D7905" w:rsidRPr="009F3E0B" w:rsidRDefault="002D7905" w:rsidP="00F03491">
            <w:pPr>
              <w:autoSpaceDE w:val="0"/>
              <w:autoSpaceDN w:val="0"/>
              <w:adjustRightInd w:val="0"/>
              <w:spacing w:after="0" w:line="240" w:lineRule="auto"/>
              <w:rPr>
                <w:rFonts w:cs="Calibri"/>
              </w:rPr>
            </w:pPr>
            <w:r w:rsidRPr="009F3E0B">
              <w:rPr>
                <w:rFonts w:eastAsia="Times New Roman"/>
                <w:b/>
                <w:bCs/>
                <w:color w:val="FFFFFF"/>
                <w:sz w:val="20"/>
                <w:szCs w:val="20"/>
                <w:lang w:val="en-US" w:eastAsia="es-PE"/>
              </w:rPr>
              <w:t>NET DEBT</w:t>
            </w:r>
          </w:p>
        </w:tc>
        <w:tc>
          <w:tcPr>
            <w:tcW w:w="1701"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7E484D99" w14:textId="77777777" w:rsidR="002D7905" w:rsidRPr="009F3E0B" w:rsidRDefault="002D7905" w:rsidP="00F03491">
            <w:pPr>
              <w:autoSpaceDE w:val="0"/>
              <w:autoSpaceDN w:val="0"/>
              <w:adjustRightInd w:val="0"/>
              <w:spacing w:after="0" w:line="240" w:lineRule="auto"/>
              <w:jc w:val="center"/>
              <w:rPr>
                <w:rFonts w:cs="Calibri"/>
                <w:b/>
                <w:color w:val="FFFFFF" w:themeColor="background1"/>
                <w:sz w:val="20"/>
                <w:szCs w:val="20"/>
              </w:rPr>
            </w:pPr>
            <w:r w:rsidRPr="009F3E0B">
              <w:rPr>
                <w:rFonts w:cs="Calibri"/>
                <w:b/>
                <w:color w:val="FFFFFF" w:themeColor="background1"/>
                <w:sz w:val="20"/>
                <w:szCs w:val="20"/>
              </w:rPr>
              <w:t>220.6</w:t>
            </w:r>
          </w:p>
        </w:tc>
        <w:tc>
          <w:tcPr>
            <w:tcW w:w="1701"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36D5D447" w14:textId="77777777" w:rsidR="002D7905" w:rsidRPr="009F3E0B" w:rsidRDefault="002D7905" w:rsidP="00F03491">
            <w:pPr>
              <w:autoSpaceDE w:val="0"/>
              <w:autoSpaceDN w:val="0"/>
              <w:adjustRightInd w:val="0"/>
              <w:spacing w:after="0" w:line="240" w:lineRule="auto"/>
              <w:jc w:val="center"/>
              <w:rPr>
                <w:rFonts w:cs="Calibri"/>
                <w:b/>
                <w:color w:val="FFFFFF" w:themeColor="background1"/>
                <w:sz w:val="20"/>
                <w:szCs w:val="20"/>
              </w:rPr>
            </w:pPr>
            <w:r w:rsidRPr="009F3E0B">
              <w:rPr>
                <w:rFonts w:cs="Calibri"/>
                <w:b/>
                <w:color w:val="FFFFFF" w:themeColor="background1"/>
                <w:sz w:val="20"/>
                <w:szCs w:val="20"/>
              </w:rPr>
              <w:t>252.7</w:t>
            </w:r>
          </w:p>
        </w:tc>
        <w:tc>
          <w:tcPr>
            <w:tcW w:w="1134" w:type="dxa"/>
            <w:tcBorders>
              <w:top w:val="single" w:sz="3" w:space="0" w:color="1F497D"/>
              <w:left w:val="single" w:sz="3" w:space="0" w:color="FFFFFF"/>
              <w:bottom w:val="single" w:sz="3" w:space="0" w:color="1F497D"/>
              <w:right w:val="single" w:sz="3" w:space="0" w:color="1F497D"/>
            </w:tcBorders>
            <w:shd w:val="clear" w:color="auto" w:fill="1F497D"/>
            <w:vAlign w:val="center"/>
          </w:tcPr>
          <w:p w14:paraId="443D7EA3" w14:textId="77777777" w:rsidR="002D7905" w:rsidRPr="009F3E0B" w:rsidRDefault="002D7905" w:rsidP="00F03491">
            <w:pPr>
              <w:autoSpaceDE w:val="0"/>
              <w:autoSpaceDN w:val="0"/>
              <w:adjustRightInd w:val="0"/>
              <w:spacing w:after="0" w:line="240" w:lineRule="auto"/>
              <w:jc w:val="center"/>
              <w:rPr>
                <w:rFonts w:cs="Calibri"/>
                <w:b/>
                <w:color w:val="FFFFFF" w:themeColor="background1"/>
                <w:sz w:val="20"/>
                <w:szCs w:val="20"/>
              </w:rPr>
            </w:pPr>
            <w:r w:rsidRPr="009F3E0B">
              <w:rPr>
                <w:rFonts w:cs="Calibri"/>
                <w:b/>
                <w:color w:val="FFFFFF" w:themeColor="background1"/>
                <w:sz w:val="20"/>
                <w:szCs w:val="20"/>
              </w:rPr>
              <w:t>15%</w:t>
            </w:r>
          </w:p>
        </w:tc>
      </w:tr>
    </w:tbl>
    <w:p w14:paraId="79B16370" w14:textId="77777777" w:rsidR="002D7905" w:rsidRPr="009F3E0B" w:rsidRDefault="002D7905" w:rsidP="002D7905">
      <w:pPr>
        <w:pStyle w:val="Prrafodelista"/>
        <w:spacing w:after="120" w:line="240" w:lineRule="auto"/>
        <w:ind w:left="426" w:right="28"/>
        <w:jc w:val="both"/>
        <w:rPr>
          <w:rFonts w:cs="Arial"/>
          <w:sz w:val="2"/>
        </w:rPr>
      </w:pPr>
    </w:p>
    <w:tbl>
      <w:tblPr>
        <w:tblW w:w="0" w:type="auto"/>
        <w:tblInd w:w="422" w:type="dxa"/>
        <w:tblLayout w:type="fixed"/>
        <w:tblCellMar>
          <w:left w:w="70" w:type="dxa"/>
          <w:right w:w="70" w:type="dxa"/>
        </w:tblCellMar>
        <w:tblLook w:val="0000" w:firstRow="0" w:lastRow="0" w:firstColumn="0" w:lastColumn="0" w:noHBand="0" w:noVBand="0"/>
      </w:tblPr>
      <w:tblGrid>
        <w:gridCol w:w="3872"/>
        <w:gridCol w:w="1701"/>
        <w:gridCol w:w="1701"/>
      </w:tblGrid>
      <w:tr w:rsidR="002D7905" w:rsidRPr="009F3E0B" w14:paraId="05144AE4" w14:textId="77777777" w:rsidTr="00F03491">
        <w:trPr>
          <w:trHeight w:val="295"/>
        </w:trPr>
        <w:tc>
          <w:tcPr>
            <w:tcW w:w="3872" w:type="dxa"/>
            <w:tcBorders>
              <w:top w:val="single" w:sz="3" w:space="0" w:color="1F497D"/>
              <w:left w:val="single" w:sz="3" w:space="0" w:color="1F497D"/>
              <w:bottom w:val="single" w:sz="3" w:space="0" w:color="1F497D"/>
              <w:right w:val="single" w:sz="4" w:space="0" w:color="FFFFFF" w:themeColor="background1"/>
            </w:tcBorders>
            <w:shd w:val="clear" w:color="auto" w:fill="1F497D"/>
            <w:vAlign w:val="center"/>
          </w:tcPr>
          <w:p w14:paraId="2540CBA8"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b/>
                <w:bCs/>
                <w:color w:val="FFFFFF"/>
                <w:sz w:val="20"/>
                <w:szCs w:val="20"/>
              </w:rPr>
              <w:t>US$ Million</w:t>
            </w:r>
          </w:p>
        </w:tc>
        <w:tc>
          <w:tcPr>
            <w:tcW w:w="1701" w:type="dxa"/>
            <w:tcBorders>
              <w:top w:val="single" w:sz="3" w:space="0" w:color="1F497D"/>
              <w:left w:val="single" w:sz="4" w:space="0" w:color="FFFFFF" w:themeColor="background1"/>
              <w:bottom w:val="single" w:sz="3" w:space="0" w:color="1F497D"/>
              <w:right w:val="single" w:sz="4" w:space="0" w:color="FFFFFF" w:themeColor="background1"/>
            </w:tcBorders>
            <w:shd w:val="clear" w:color="auto" w:fill="1F497D"/>
            <w:vAlign w:val="center"/>
          </w:tcPr>
          <w:p w14:paraId="41D1AB32"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b/>
                <w:bCs/>
                <w:color w:val="FFFFFF"/>
                <w:sz w:val="20"/>
                <w:szCs w:val="20"/>
              </w:rPr>
              <w:t>As at 4Q18</w:t>
            </w:r>
          </w:p>
        </w:tc>
        <w:tc>
          <w:tcPr>
            <w:tcW w:w="1701" w:type="dxa"/>
            <w:tcBorders>
              <w:top w:val="single" w:sz="3" w:space="0" w:color="1F497D"/>
              <w:left w:val="single" w:sz="4" w:space="0" w:color="FFFFFF" w:themeColor="background1"/>
              <w:bottom w:val="single" w:sz="3" w:space="0" w:color="1F497D"/>
              <w:right w:val="single" w:sz="3" w:space="0" w:color="1F497D"/>
            </w:tcBorders>
            <w:shd w:val="clear" w:color="auto" w:fill="1F497D"/>
            <w:vAlign w:val="center"/>
          </w:tcPr>
          <w:p w14:paraId="23A17BBA" w14:textId="77777777" w:rsidR="002D7905" w:rsidRPr="009F3E0B" w:rsidRDefault="002D7905" w:rsidP="00F03491">
            <w:pPr>
              <w:autoSpaceDE w:val="0"/>
              <w:autoSpaceDN w:val="0"/>
              <w:adjustRightInd w:val="0"/>
              <w:spacing w:after="0" w:line="240" w:lineRule="auto"/>
              <w:jc w:val="center"/>
              <w:rPr>
                <w:rFonts w:cs="Calibri"/>
                <w:color w:val="FFFFFF" w:themeColor="background1"/>
              </w:rPr>
            </w:pPr>
            <w:r w:rsidRPr="009F3E0B">
              <w:rPr>
                <w:rFonts w:cs="Calibri"/>
                <w:b/>
                <w:bCs/>
                <w:color w:val="FFFFFF" w:themeColor="background1"/>
                <w:sz w:val="20"/>
                <w:szCs w:val="20"/>
              </w:rPr>
              <w:t>As at 4Q19</w:t>
            </w:r>
          </w:p>
        </w:tc>
      </w:tr>
      <w:tr w:rsidR="002D7905" w:rsidRPr="009F3E0B" w14:paraId="621733E8" w14:textId="77777777" w:rsidTr="00F03491">
        <w:trPr>
          <w:trHeight w:val="295"/>
        </w:trPr>
        <w:tc>
          <w:tcPr>
            <w:tcW w:w="3872"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7689C8C5" w14:textId="77777777" w:rsidR="002D7905" w:rsidRPr="009F3E0B" w:rsidRDefault="002D7905" w:rsidP="00F03491">
            <w:pPr>
              <w:autoSpaceDE w:val="0"/>
              <w:autoSpaceDN w:val="0"/>
              <w:adjustRightInd w:val="0"/>
              <w:spacing w:after="0" w:line="240" w:lineRule="auto"/>
              <w:rPr>
                <w:rFonts w:cs="Calibri"/>
                <w:lang w:val="en-US"/>
              </w:rPr>
            </w:pPr>
            <w:r w:rsidRPr="009F3E0B">
              <w:rPr>
                <w:rFonts w:cs="Calibri"/>
                <w:b/>
                <w:bCs/>
                <w:color w:val="000000"/>
                <w:sz w:val="20"/>
                <w:szCs w:val="20"/>
                <w:lang w:val="en-US"/>
              </w:rPr>
              <w:t xml:space="preserve"> </w:t>
            </w:r>
            <w:r w:rsidRPr="009F3E0B">
              <w:rPr>
                <w:rFonts w:eastAsia="Times New Roman"/>
                <w:b/>
                <w:bCs/>
                <w:color w:val="000000"/>
                <w:sz w:val="20"/>
                <w:szCs w:val="20"/>
                <w:lang w:val="en-US" w:eastAsia="es-PE"/>
              </w:rPr>
              <w:t>Short-term Debt (Working Capital)</w:t>
            </w:r>
          </w:p>
        </w:tc>
        <w:tc>
          <w:tcPr>
            <w:tcW w:w="1701"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1EE81365"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70.0</w:t>
            </w:r>
          </w:p>
        </w:tc>
        <w:tc>
          <w:tcPr>
            <w:tcW w:w="1701"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483CDDD6"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81.8</w:t>
            </w:r>
          </w:p>
        </w:tc>
      </w:tr>
      <w:tr w:rsidR="002D7905" w:rsidRPr="009F3E0B" w14:paraId="24E69D06" w14:textId="77777777" w:rsidTr="00F03491">
        <w:trPr>
          <w:trHeight w:val="295"/>
        </w:trPr>
        <w:tc>
          <w:tcPr>
            <w:tcW w:w="3872" w:type="dxa"/>
            <w:tcBorders>
              <w:top w:val="single" w:sz="3" w:space="0" w:color="1F497D"/>
              <w:left w:val="single" w:sz="3" w:space="0" w:color="1F497D"/>
              <w:bottom w:val="single" w:sz="3" w:space="0" w:color="1F497D"/>
              <w:right w:val="single" w:sz="3" w:space="0" w:color="1F497D"/>
            </w:tcBorders>
            <w:shd w:val="clear" w:color="auto" w:fill="C5E76B" w:themeFill="accent3" w:themeFillTint="99"/>
            <w:vAlign w:val="center"/>
          </w:tcPr>
          <w:p w14:paraId="2F2F2AF7" w14:textId="77777777" w:rsidR="002D7905" w:rsidRPr="009F3E0B" w:rsidRDefault="002D7905" w:rsidP="00F03491">
            <w:pPr>
              <w:autoSpaceDE w:val="0"/>
              <w:autoSpaceDN w:val="0"/>
              <w:adjustRightInd w:val="0"/>
              <w:spacing w:after="0" w:line="240" w:lineRule="auto"/>
              <w:rPr>
                <w:rFonts w:cs="Calibri"/>
                <w:b/>
                <w:bCs/>
                <w:color w:val="000000"/>
                <w:sz w:val="20"/>
                <w:szCs w:val="20"/>
              </w:rPr>
            </w:pPr>
            <w:r w:rsidRPr="009F3E0B">
              <w:rPr>
                <w:rFonts w:cs="Calibri"/>
                <w:b/>
                <w:bCs/>
                <w:color w:val="000000"/>
                <w:sz w:val="20"/>
                <w:szCs w:val="20"/>
                <w:lang w:val="en-US"/>
              </w:rPr>
              <w:t>Cash</w:t>
            </w:r>
          </w:p>
        </w:tc>
        <w:tc>
          <w:tcPr>
            <w:tcW w:w="1701" w:type="dxa"/>
            <w:tcBorders>
              <w:top w:val="single" w:sz="3" w:space="0" w:color="1F497D"/>
              <w:left w:val="single" w:sz="3" w:space="0" w:color="1F497D"/>
              <w:bottom w:val="single" w:sz="3" w:space="0" w:color="1F497D"/>
              <w:right w:val="single" w:sz="3" w:space="0" w:color="1F497D"/>
            </w:tcBorders>
            <w:shd w:val="clear" w:color="auto" w:fill="C5E76B" w:themeFill="accent3" w:themeFillTint="99"/>
            <w:vAlign w:val="center"/>
          </w:tcPr>
          <w:p w14:paraId="3F901DD9"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33.1</w:t>
            </w:r>
          </w:p>
        </w:tc>
        <w:tc>
          <w:tcPr>
            <w:tcW w:w="1701" w:type="dxa"/>
            <w:tcBorders>
              <w:top w:val="single" w:sz="3" w:space="0" w:color="1F497D"/>
              <w:left w:val="single" w:sz="3" w:space="0" w:color="1F497D"/>
              <w:bottom w:val="single" w:sz="3" w:space="0" w:color="1F497D"/>
              <w:right w:val="single" w:sz="3" w:space="0" w:color="1F497D"/>
            </w:tcBorders>
            <w:shd w:val="clear" w:color="auto" w:fill="C5E76B" w:themeFill="accent3" w:themeFillTint="99"/>
            <w:vAlign w:val="center"/>
          </w:tcPr>
          <w:p w14:paraId="16D5D8B0"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3.0</w:t>
            </w:r>
          </w:p>
        </w:tc>
      </w:tr>
      <w:tr w:rsidR="002D7905" w:rsidRPr="009F3E0B" w14:paraId="2A8979F4" w14:textId="77777777" w:rsidTr="00F03491">
        <w:trPr>
          <w:trHeight w:val="295"/>
        </w:trPr>
        <w:tc>
          <w:tcPr>
            <w:tcW w:w="3872" w:type="dxa"/>
            <w:tcBorders>
              <w:top w:val="single" w:sz="3" w:space="0" w:color="1F497D"/>
              <w:left w:val="single" w:sz="3" w:space="0" w:color="1F497D"/>
              <w:bottom w:val="single" w:sz="3" w:space="0" w:color="1F497D"/>
              <w:right w:val="single" w:sz="3" w:space="0" w:color="1F497D"/>
            </w:tcBorders>
            <w:shd w:val="clear" w:color="auto" w:fill="C5E76B" w:themeFill="accent3" w:themeFillTint="99"/>
            <w:vAlign w:val="center"/>
          </w:tcPr>
          <w:p w14:paraId="3E22B4CA" w14:textId="77777777" w:rsidR="002D7905" w:rsidRPr="009F3E0B" w:rsidRDefault="002D7905" w:rsidP="00F03491">
            <w:pPr>
              <w:autoSpaceDE w:val="0"/>
              <w:autoSpaceDN w:val="0"/>
              <w:adjustRightInd w:val="0"/>
              <w:spacing w:after="0" w:line="240" w:lineRule="auto"/>
              <w:rPr>
                <w:rFonts w:cs="Calibri"/>
                <w:b/>
                <w:bCs/>
                <w:color w:val="000000"/>
                <w:sz w:val="20"/>
                <w:szCs w:val="20"/>
                <w:lang w:val="en-US"/>
              </w:rPr>
            </w:pPr>
            <w:r w:rsidRPr="009F3E0B">
              <w:rPr>
                <w:rFonts w:cs="Calibri"/>
                <w:b/>
                <w:bCs/>
                <w:color w:val="000000"/>
                <w:sz w:val="20"/>
                <w:szCs w:val="20"/>
                <w:lang w:val="en-US"/>
              </w:rPr>
              <w:t>Balance in favor of Exporter</w:t>
            </w:r>
          </w:p>
        </w:tc>
        <w:tc>
          <w:tcPr>
            <w:tcW w:w="1701" w:type="dxa"/>
            <w:tcBorders>
              <w:top w:val="single" w:sz="3" w:space="0" w:color="1F497D"/>
              <w:left w:val="single" w:sz="3" w:space="0" w:color="1F497D"/>
              <w:bottom w:val="single" w:sz="3" w:space="0" w:color="1F497D"/>
              <w:right w:val="single" w:sz="3" w:space="0" w:color="1F497D"/>
            </w:tcBorders>
            <w:shd w:val="clear" w:color="auto" w:fill="C5E76B" w:themeFill="accent3" w:themeFillTint="99"/>
            <w:vAlign w:val="center"/>
          </w:tcPr>
          <w:p w14:paraId="547E7968"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0.1</w:t>
            </w:r>
          </w:p>
        </w:tc>
        <w:tc>
          <w:tcPr>
            <w:tcW w:w="1701" w:type="dxa"/>
            <w:tcBorders>
              <w:top w:val="single" w:sz="3" w:space="0" w:color="1F497D"/>
              <w:left w:val="single" w:sz="3" w:space="0" w:color="1F497D"/>
              <w:bottom w:val="single" w:sz="3" w:space="0" w:color="1F497D"/>
              <w:right w:val="single" w:sz="3" w:space="0" w:color="1F497D"/>
            </w:tcBorders>
            <w:shd w:val="clear" w:color="auto" w:fill="C5E76B" w:themeFill="accent3" w:themeFillTint="99"/>
            <w:vAlign w:val="center"/>
          </w:tcPr>
          <w:p w14:paraId="13046453"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4.8</w:t>
            </w:r>
          </w:p>
        </w:tc>
      </w:tr>
      <w:tr w:rsidR="002D7905" w:rsidRPr="009F3E0B" w14:paraId="53CAD4A7" w14:textId="77777777" w:rsidTr="00F03491">
        <w:trPr>
          <w:trHeight w:val="295"/>
        </w:trPr>
        <w:tc>
          <w:tcPr>
            <w:tcW w:w="3872" w:type="dxa"/>
            <w:tcBorders>
              <w:top w:val="single" w:sz="3" w:space="0" w:color="1F497D"/>
              <w:left w:val="single" w:sz="3" w:space="0" w:color="1F497D"/>
              <w:bottom w:val="single" w:sz="3" w:space="0" w:color="1F497D"/>
              <w:right w:val="single" w:sz="3" w:space="0" w:color="1F497D"/>
            </w:tcBorders>
            <w:shd w:val="clear" w:color="auto" w:fill="C5E76B" w:themeFill="accent3" w:themeFillTint="99"/>
            <w:vAlign w:val="center"/>
          </w:tcPr>
          <w:p w14:paraId="77184926" w14:textId="77777777" w:rsidR="002D7905" w:rsidRPr="009F3E0B" w:rsidRDefault="002D7905" w:rsidP="00F03491">
            <w:pPr>
              <w:autoSpaceDE w:val="0"/>
              <w:autoSpaceDN w:val="0"/>
              <w:adjustRightInd w:val="0"/>
              <w:spacing w:after="0" w:line="240" w:lineRule="auto"/>
              <w:rPr>
                <w:rFonts w:cs="Calibri"/>
              </w:rPr>
            </w:pPr>
            <w:r w:rsidRPr="009F3E0B">
              <w:rPr>
                <w:rFonts w:eastAsia="Times New Roman"/>
                <w:b/>
                <w:bCs/>
                <w:color w:val="000000"/>
                <w:sz w:val="20"/>
                <w:szCs w:val="20"/>
                <w:lang w:val="en-US" w:eastAsia="es-PE"/>
              </w:rPr>
              <w:t>Net Trade Accounts Receivable</w:t>
            </w:r>
          </w:p>
        </w:tc>
        <w:tc>
          <w:tcPr>
            <w:tcW w:w="1701" w:type="dxa"/>
            <w:tcBorders>
              <w:top w:val="single" w:sz="3" w:space="0" w:color="1F497D"/>
              <w:left w:val="single" w:sz="3" w:space="0" w:color="1F497D"/>
              <w:bottom w:val="single" w:sz="3" w:space="0" w:color="1F497D"/>
              <w:right w:val="single" w:sz="3" w:space="0" w:color="1F497D"/>
            </w:tcBorders>
            <w:shd w:val="clear" w:color="auto" w:fill="C5E76B" w:themeFill="accent3" w:themeFillTint="99"/>
            <w:vAlign w:val="center"/>
          </w:tcPr>
          <w:p w14:paraId="79BB29E4"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9.9</w:t>
            </w:r>
          </w:p>
        </w:tc>
        <w:tc>
          <w:tcPr>
            <w:tcW w:w="1701" w:type="dxa"/>
            <w:tcBorders>
              <w:top w:val="single" w:sz="3" w:space="0" w:color="1F497D"/>
              <w:left w:val="single" w:sz="3" w:space="0" w:color="1F497D"/>
              <w:bottom w:val="single" w:sz="3" w:space="0" w:color="1F497D"/>
              <w:right w:val="single" w:sz="3" w:space="0" w:color="1F497D"/>
            </w:tcBorders>
            <w:shd w:val="clear" w:color="auto" w:fill="C5E76B" w:themeFill="accent3" w:themeFillTint="99"/>
            <w:vAlign w:val="center"/>
          </w:tcPr>
          <w:p w14:paraId="1C431008"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8.2</w:t>
            </w:r>
          </w:p>
        </w:tc>
      </w:tr>
      <w:tr w:rsidR="002D7905" w:rsidRPr="009F3E0B" w14:paraId="3B4883C8" w14:textId="77777777" w:rsidTr="00F03491">
        <w:trPr>
          <w:trHeight w:val="295"/>
        </w:trPr>
        <w:tc>
          <w:tcPr>
            <w:tcW w:w="3872" w:type="dxa"/>
            <w:tcBorders>
              <w:top w:val="single" w:sz="3" w:space="0" w:color="1F497D"/>
              <w:left w:val="single" w:sz="3" w:space="0" w:color="1F497D"/>
              <w:bottom w:val="single" w:sz="3" w:space="0" w:color="1F497D"/>
              <w:right w:val="single" w:sz="3" w:space="0" w:color="1F497D"/>
            </w:tcBorders>
            <w:shd w:val="clear" w:color="auto" w:fill="C5E76B" w:themeFill="accent3" w:themeFillTint="99"/>
            <w:vAlign w:val="center"/>
          </w:tcPr>
          <w:p w14:paraId="274CEB07" w14:textId="77777777" w:rsidR="002D7905" w:rsidRPr="009F3E0B" w:rsidRDefault="002D7905" w:rsidP="00F03491">
            <w:pPr>
              <w:autoSpaceDE w:val="0"/>
              <w:autoSpaceDN w:val="0"/>
              <w:adjustRightInd w:val="0"/>
              <w:spacing w:after="0" w:line="240" w:lineRule="auto"/>
              <w:rPr>
                <w:rFonts w:cs="Calibri"/>
              </w:rPr>
            </w:pPr>
            <w:r w:rsidRPr="009F3E0B">
              <w:rPr>
                <w:rFonts w:eastAsia="Times New Roman"/>
                <w:b/>
                <w:bCs/>
                <w:color w:val="000000"/>
                <w:sz w:val="20"/>
                <w:szCs w:val="20"/>
                <w:lang w:val="en-US" w:eastAsia="es-PE"/>
              </w:rPr>
              <w:t>Valued Inventory</w:t>
            </w:r>
            <w:r w:rsidRPr="009F3E0B">
              <w:rPr>
                <w:rFonts w:cs="Calibri"/>
                <w:b/>
                <w:bCs/>
                <w:color w:val="000000"/>
                <w:sz w:val="20"/>
                <w:szCs w:val="20"/>
              </w:rPr>
              <w:t xml:space="preserve"> (US$)</w:t>
            </w:r>
          </w:p>
        </w:tc>
        <w:tc>
          <w:tcPr>
            <w:tcW w:w="1701" w:type="dxa"/>
            <w:tcBorders>
              <w:top w:val="single" w:sz="3" w:space="0" w:color="1F497D"/>
              <w:left w:val="single" w:sz="3" w:space="0" w:color="1F497D"/>
              <w:bottom w:val="single" w:sz="3" w:space="0" w:color="1F497D"/>
              <w:right w:val="single" w:sz="3" w:space="0" w:color="1F497D"/>
            </w:tcBorders>
            <w:shd w:val="clear" w:color="auto" w:fill="C5E76B" w:themeFill="accent3" w:themeFillTint="99"/>
            <w:vAlign w:val="center"/>
          </w:tcPr>
          <w:p w14:paraId="4CE135A6"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99.1</w:t>
            </w:r>
          </w:p>
        </w:tc>
        <w:tc>
          <w:tcPr>
            <w:tcW w:w="1701" w:type="dxa"/>
            <w:tcBorders>
              <w:top w:val="single" w:sz="3" w:space="0" w:color="1F497D"/>
              <w:left w:val="single" w:sz="3" w:space="0" w:color="1F497D"/>
              <w:bottom w:val="single" w:sz="3" w:space="0" w:color="1F497D"/>
              <w:right w:val="single" w:sz="3" w:space="0" w:color="1F497D"/>
            </w:tcBorders>
            <w:shd w:val="clear" w:color="auto" w:fill="C5E76B" w:themeFill="accent3" w:themeFillTint="99"/>
            <w:vAlign w:val="center"/>
          </w:tcPr>
          <w:p w14:paraId="76D3ED6E"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72.6</w:t>
            </w:r>
          </w:p>
        </w:tc>
      </w:tr>
      <w:tr w:rsidR="002D7905" w:rsidRPr="009F3E0B" w14:paraId="66631E95" w14:textId="77777777" w:rsidTr="00F03491">
        <w:trPr>
          <w:trHeight w:val="295"/>
        </w:trPr>
        <w:tc>
          <w:tcPr>
            <w:tcW w:w="38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7F45C02" w14:textId="77777777" w:rsidR="002D7905" w:rsidRPr="009F3E0B" w:rsidRDefault="002D7905" w:rsidP="00F03491">
            <w:pPr>
              <w:autoSpaceDE w:val="0"/>
              <w:autoSpaceDN w:val="0"/>
              <w:adjustRightInd w:val="0"/>
              <w:spacing w:after="0" w:line="240" w:lineRule="auto"/>
              <w:ind w:firstLine="400"/>
              <w:rPr>
                <w:rFonts w:cs="Calibri"/>
              </w:rPr>
            </w:pPr>
            <w:r w:rsidRPr="009F3E0B">
              <w:rPr>
                <w:rFonts w:eastAsia="Times New Roman"/>
                <w:color w:val="000000"/>
                <w:sz w:val="20"/>
                <w:szCs w:val="20"/>
                <w:lang w:val="en-US" w:eastAsia="es-PE"/>
              </w:rPr>
              <w:t>Fishmeal stock (thousand MT)</w:t>
            </w:r>
            <w:r w:rsidRPr="009F3E0B">
              <w:rPr>
                <w:rFonts w:cs="Calibri"/>
                <w:color w:val="000000"/>
                <w:sz w:val="20"/>
                <w:szCs w:val="20"/>
              </w:rPr>
              <w:t xml:space="preserve"> </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47A9617"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57.7</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DDCB046"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36.4</w:t>
            </w:r>
          </w:p>
        </w:tc>
      </w:tr>
      <w:tr w:rsidR="002D7905" w:rsidRPr="009F3E0B" w14:paraId="1D056FAB" w14:textId="77777777" w:rsidTr="00F03491">
        <w:trPr>
          <w:trHeight w:val="295"/>
        </w:trPr>
        <w:tc>
          <w:tcPr>
            <w:tcW w:w="38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39919F7" w14:textId="77777777" w:rsidR="002D7905" w:rsidRPr="009F3E0B" w:rsidRDefault="002D7905" w:rsidP="00F03491">
            <w:pPr>
              <w:autoSpaceDE w:val="0"/>
              <w:autoSpaceDN w:val="0"/>
              <w:adjustRightInd w:val="0"/>
              <w:spacing w:after="0" w:line="240" w:lineRule="auto"/>
              <w:ind w:firstLine="400"/>
              <w:rPr>
                <w:rFonts w:cs="Calibri"/>
                <w:lang w:val="en-US"/>
              </w:rPr>
            </w:pPr>
            <w:r w:rsidRPr="009F3E0B">
              <w:rPr>
                <w:rFonts w:eastAsia="Times New Roman"/>
                <w:color w:val="000000"/>
                <w:sz w:val="20"/>
                <w:szCs w:val="20"/>
                <w:lang w:val="en-US" w:eastAsia="es-PE"/>
              </w:rPr>
              <w:t>Fish Oil stock (thousand MT)</w:t>
            </w:r>
            <w:r w:rsidRPr="009F3E0B">
              <w:rPr>
                <w:rFonts w:cs="Calibri"/>
                <w:color w:val="000000"/>
                <w:sz w:val="20"/>
                <w:szCs w:val="20"/>
                <w:lang w:val="en-US"/>
              </w:rPr>
              <w:t xml:space="preserve"> </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385D86C"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7.8</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0CC69D8"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5.3</w:t>
            </w:r>
          </w:p>
        </w:tc>
      </w:tr>
      <w:tr w:rsidR="002D7905" w:rsidRPr="009F3E0B" w14:paraId="0B942258" w14:textId="77777777" w:rsidTr="00F03491">
        <w:trPr>
          <w:trHeight w:val="295"/>
        </w:trPr>
        <w:tc>
          <w:tcPr>
            <w:tcW w:w="38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499B1AF" w14:textId="77777777" w:rsidR="002D7905" w:rsidRPr="009F3E0B" w:rsidRDefault="002D7905" w:rsidP="00F03491">
            <w:pPr>
              <w:autoSpaceDE w:val="0"/>
              <w:autoSpaceDN w:val="0"/>
              <w:adjustRightInd w:val="0"/>
              <w:spacing w:after="0" w:line="240" w:lineRule="auto"/>
              <w:ind w:firstLine="400"/>
              <w:rPr>
                <w:rFonts w:cs="Calibri"/>
              </w:rPr>
            </w:pPr>
            <w:r w:rsidRPr="009F3E0B">
              <w:rPr>
                <w:rFonts w:cs="Calibri"/>
                <w:color w:val="000000"/>
                <w:sz w:val="20"/>
                <w:szCs w:val="20"/>
                <w:lang w:val="en-US"/>
              </w:rPr>
              <w:t>DHC Stock (</w:t>
            </w:r>
            <w:r w:rsidRPr="009F3E0B">
              <w:rPr>
                <w:rFonts w:eastAsia="Times New Roman"/>
                <w:color w:val="000000"/>
                <w:sz w:val="20"/>
                <w:szCs w:val="20"/>
                <w:lang w:val="en-US" w:eastAsia="es-PE"/>
              </w:rPr>
              <w:t xml:space="preserve">thousand </w:t>
            </w:r>
            <w:r w:rsidRPr="009F3E0B">
              <w:rPr>
                <w:rFonts w:cs="Calibri"/>
                <w:color w:val="000000"/>
                <w:sz w:val="20"/>
                <w:szCs w:val="20"/>
                <w:lang w:val="en-US"/>
              </w:rPr>
              <w:t>MT)</w:t>
            </w:r>
            <w:r w:rsidRPr="009F3E0B">
              <w:rPr>
                <w:rFonts w:cs="Calibri"/>
                <w:color w:val="000000"/>
                <w:sz w:val="20"/>
                <w:szCs w:val="20"/>
              </w:rPr>
              <w:t xml:space="preserve">  </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7427A1D"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2.0</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C5387F8"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1.2</w:t>
            </w:r>
          </w:p>
        </w:tc>
      </w:tr>
      <w:tr w:rsidR="002D7905" w:rsidRPr="009F3E0B" w14:paraId="18508D64" w14:textId="77777777" w:rsidTr="00F03491">
        <w:trPr>
          <w:trHeight w:val="295"/>
        </w:trPr>
        <w:tc>
          <w:tcPr>
            <w:tcW w:w="38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4CF63700" w14:textId="77777777" w:rsidR="002D7905" w:rsidRPr="009F3E0B" w:rsidRDefault="002D7905" w:rsidP="00F03491">
            <w:pPr>
              <w:autoSpaceDE w:val="0"/>
              <w:autoSpaceDN w:val="0"/>
              <w:adjustRightInd w:val="0"/>
              <w:spacing w:after="0" w:line="240" w:lineRule="auto"/>
              <w:ind w:firstLine="400"/>
              <w:rPr>
                <w:rFonts w:cs="Calibri"/>
              </w:rPr>
            </w:pPr>
            <w:r w:rsidRPr="009F3E0B">
              <w:rPr>
                <w:rFonts w:cs="Calibri"/>
                <w:color w:val="000000"/>
                <w:sz w:val="20"/>
                <w:szCs w:val="20"/>
              </w:rPr>
              <w:t>Fishmeal Valued Inv. (*)</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CA8DB36"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83.2</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4EE62CA"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58.2</w:t>
            </w:r>
          </w:p>
        </w:tc>
      </w:tr>
      <w:tr w:rsidR="002D7905" w:rsidRPr="009F3E0B" w14:paraId="6AD54E5E" w14:textId="77777777" w:rsidTr="00F03491">
        <w:trPr>
          <w:trHeight w:val="295"/>
        </w:trPr>
        <w:tc>
          <w:tcPr>
            <w:tcW w:w="38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654CFD08" w14:textId="77777777" w:rsidR="002D7905" w:rsidRPr="009F3E0B" w:rsidRDefault="002D7905" w:rsidP="00F03491">
            <w:pPr>
              <w:autoSpaceDE w:val="0"/>
              <w:autoSpaceDN w:val="0"/>
              <w:adjustRightInd w:val="0"/>
              <w:spacing w:after="0" w:line="240" w:lineRule="auto"/>
              <w:ind w:firstLine="400"/>
              <w:rPr>
                <w:rFonts w:cs="Calibri"/>
              </w:rPr>
            </w:pPr>
            <w:r w:rsidRPr="009F3E0B">
              <w:rPr>
                <w:rFonts w:cs="Calibri"/>
                <w:color w:val="000000"/>
                <w:sz w:val="20"/>
                <w:szCs w:val="20"/>
                <w:lang w:val="pt-BR"/>
              </w:rPr>
              <w:t xml:space="preserve">Fish oil Valued Inv. </w:t>
            </w:r>
            <w:r w:rsidRPr="009F3E0B">
              <w:rPr>
                <w:rFonts w:cs="Calibri"/>
                <w:color w:val="000000"/>
                <w:sz w:val="20"/>
                <w:szCs w:val="20"/>
              </w:rPr>
              <w:t>(*)</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55941597"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15.2</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2D0D1B19"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13.8</w:t>
            </w:r>
          </w:p>
        </w:tc>
      </w:tr>
      <w:tr w:rsidR="002D7905" w:rsidRPr="009F3E0B" w14:paraId="62E5A36E" w14:textId="77777777" w:rsidTr="00F03491">
        <w:trPr>
          <w:trHeight w:val="295"/>
        </w:trPr>
        <w:tc>
          <w:tcPr>
            <w:tcW w:w="3872"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142C6682" w14:textId="77777777" w:rsidR="002D7905" w:rsidRPr="009F3E0B" w:rsidRDefault="002D7905" w:rsidP="00F03491">
            <w:pPr>
              <w:autoSpaceDE w:val="0"/>
              <w:autoSpaceDN w:val="0"/>
              <w:adjustRightInd w:val="0"/>
              <w:spacing w:after="0" w:line="240" w:lineRule="auto"/>
              <w:ind w:firstLine="400"/>
              <w:rPr>
                <w:rFonts w:cs="Calibri"/>
              </w:rPr>
            </w:pPr>
            <w:r w:rsidRPr="009F3E0B">
              <w:rPr>
                <w:rFonts w:cs="Calibri"/>
                <w:color w:val="000000"/>
                <w:sz w:val="20"/>
                <w:szCs w:val="20"/>
              </w:rPr>
              <w:t>DHC Inv. (**)</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06655489"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0.6</w:t>
            </w:r>
          </w:p>
        </w:tc>
        <w:tc>
          <w:tcPr>
            <w:tcW w:w="1701" w:type="dxa"/>
            <w:tcBorders>
              <w:top w:val="single" w:sz="3" w:space="0" w:color="1F497D"/>
              <w:left w:val="single" w:sz="3" w:space="0" w:color="1F497D"/>
              <w:bottom w:val="single" w:sz="3" w:space="0" w:color="1F497D"/>
              <w:right w:val="single" w:sz="3" w:space="0" w:color="1F497D"/>
            </w:tcBorders>
            <w:shd w:val="clear" w:color="000000" w:fill="FFFFFF"/>
            <w:vAlign w:val="center"/>
          </w:tcPr>
          <w:p w14:paraId="7868ADEF" w14:textId="77777777" w:rsidR="002D7905" w:rsidRPr="009F3E0B" w:rsidRDefault="002D7905" w:rsidP="00F03491">
            <w:pPr>
              <w:autoSpaceDE w:val="0"/>
              <w:autoSpaceDN w:val="0"/>
              <w:adjustRightInd w:val="0"/>
              <w:spacing w:after="0" w:line="240" w:lineRule="auto"/>
              <w:jc w:val="center"/>
              <w:rPr>
                <w:rFonts w:cs="Calibri"/>
                <w:sz w:val="20"/>
                <w:szCs w:val="20"/>
              </w:rPr>
            </w:pPr>
            <w:r w:rsidRPr="009F3E0B">
              <w:rPr>
                <w:rFonts w:cs="Calibri"/>
                <w:sz w:val="20"/>
                <w:szCs w:val="20"/>
              </w:rPr>
              <w:t>0.5</w:t>
            </w:r>
          </w:p>
        </w:tc>
      </w:tr>
      <w:tr w:rsidR="002D7905" w:rsidRPr="009F3E0B" w14:paraId="6D9F3724" w14:textId="77777777" w:rsidTr="00F03491">
        <w:trPr>
          <w:trHeight w:val="295"/>
        </w:trPr>
        <w:tc>
          <w:tcPr>
            <w:tcW w:w="3872"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1EBBABAC" w14:textId="77777777" w:rsidR="002D7905" w:rsidRPr="009F3E0B" w:rsidRDefault="002D7905" w:rsidP="00F03491">
            <w:pPr>
              <w:autoSpaceDE w:val="0"/>
              <w:autoSpaceDN w:val="0"/>
              <w:adjustRightInd w:val="0"/>
              <w:spacing w:after="0" w:line="240" w:lineRule="auto"/>
              <w:rPr>
                <w:rFonts w:cs="Calibri"/>
                <w:lang w:val="en-US"/>
              </w:rPr>
            </w:pPr>
            <w:r w:rsidRPr="009F3E0B">
              <w:rPr>
                <w:rFonts w:eastAsia="Times New Roman"/>
                <w:b/>
                <w:bCs/>
                <w:color w:val="000000"/>
                <w:sz w:val="20"/>
                <w:szCs w:val="20"/>
                <w:lang w:val="en-US" w:eastAsia="es-PE"/>
              </w:rPr>
              <w:lastRenderedPageBreak/>
              <w:t>Receivables</w:t>
            </w:r>
            <w:r w:rsidRPr="009F3E0B">
              <w:rPr>
                <w:rFonts w:cs="Calibri"/>
                <w:b/>
                <w:bCs/>
                <w:color w:val="000000"/>
                <w:sz w:val="20"/>
                <w:szCs w:val="20"/>
                <w:lang w:val="en-US"/>
              </w:rPr>
              <w:t xml:space="preserve"> + Inventory + Cash + Balance in favor of Exporter</w:t>
            </w:r>
          </w:p>
        </w:tc>
        <w:tc>
          <w:tcPr>
            <w:tcW w:w="1701"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20B5B0DD"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142.2</w:t>
            </w:r>
          </w:p>
        </w:tc>
        <w:tc>
          <w:tcPr>
            <w:tcW w:w="1701" w:type="dxa"/>
            <w:tcBorders>
              <w:top w:val="single" w:sz="3" w:space="0" w:color="1F497D"/>
              <w:left w:val="single" w:sz="3" w:space="0" w:color="1F497D"/>
              <w:bottom w:val="single" w:sz="3" w:space="0" w:color="1F497D"/>
              <w:right w:val="single" w:sz="3" w:space="0" w:color="1F497D"/>
            </w:tcBorders>
            <w:shd w:val="clear" w:color="auto" w:fill="95C11F"/>
            <w:vAlign w:val="center"/>
          </w:tcPr>
          <w:p w14:paraId="754EDDC8" w14:textId="77777777" w:rsidR="002D7905" w:rsidRPr="009F3E0B" w:rsidRDefault="002D7905" w:rsidP="00F03491">
            <w:pPr>
              <w:autoSpaceDE w:val="0"/>
              <w:autoSpaceDN w:val="0"/>
              <w:adjustRightInd w:val="0"/>
              <w:spacing w:after="0" w:line="240" w:lineRule="auto"/>
              <w:jc w:val="center"/>
              <w:rPr>
                <w:rFonts w:cs="Calibri"/>
                <w:b/>
                <w:sz w:val="20"/>
                <w:szCs w:val="20"/>
              </w:rPr>
            </w:pPr>
            <w:r w:rsidRPr="009F3E0B">
              <w:rPr>
                <w:rFonts w:cs="Calibri"/>
                <w:b/>
                <w:sz w:val="20"/>
                <w:szCs w:val="20"/>
              </w:rPr>
              <w:t>88.6</w:t>
            </w:r>
          </w:p>
        </w:tc>
      </w:tr>
      <w:tr w:rsidR="002D7905" w:rsidRPr="009F3E0B" w14:paraId="36C6B36F" w14:textId="77777777" w:rsidTr="00F03491">
        <w:trPr>
          <w:trHeight w:val="295"/>
        </w:trPr>
        <w:tc>
          <w:tcPr>
            <w:tcW w:w="3872" w:type="dxa"/>
            <w:tcBorders>
              <w:top w:val="single" w:sz="3" w:space="0" w:color="1F497D"/>
              <w:left w:val="single" w:sz="3" w:space="0" w:color="1F497D"/>
              <w:bottom w:val="single" w:sz="3" w:space="0" w:color="1F497D"/>
              <w:right w:val="single" w:sz="3" w:space="0" w:color="FFFFFF"/>
            </w:tcBorders>
            <w:shd w:val="clear" w:color="auto" w:fill="1F497D"/>
            <w:vAlign w:val="center"/>
          </w:tcPr>
          <w:p w14:paraId="10135917" w14:textId="77777777" w:rsidR="002D7905" w:rsidRPr="009F3E0B" w:rsidRDefault="002D7905" w:rsidP="00F03491">
            <w:pPr>
              <w:autoSpaceDE w:val="0"/>
              <w:autoSpaceDN w:val="0"/>
              <w:adjustRightInd w:val="0"/>
              <w:spacing w:after="0" w:line="240" w:lineRule="auto"/>
              <w:rPr>
                <w:rFonts w:cs="Calibri"/>
              </w:rPr>
            </w:pPr>
            <w:r w:rsidRPr="009F3E0B">
              <w:rPr>
                <w:rFonts w:cs="Calibri"/>
                <w:b/>
                <w:bCs/>
                <w:color w:val="FFFFFF"/>
                <w:sz w:val="20"/>
                <w:szCs w:val="20"/>
              </w:rPr>
              <w:t xml:space="preserve"> </w:t>
            </w:r>
            <w:r w:rsidRPr="009F3E0B">
              <w:rPr>
                <w:rFonts w:eastAsia="Times New Roman"/>
                <w:b/>
                <w:bCs/>
                <w:color w:val="FFFFFF"/>
                <w:sz w:val="20"/>
                <w:szCs w:val="20"/>
                <w:lang w:val="en-US" w:eastAsia="es-PE"/>
              </w:rPr>
              <w:t>Short-term Debt Hedge</w:t>
            </w:r>
          </w:p>
        </w:tc>
        <w:tc>
          <w:tcPr>
            <w:tcW w:w="1701" w:type="dxa"/>
            <w:tcBorders>
              <w:top w:val="single" w:sz="3" w:space="0" w:color="1F497D"/>
              <w:left w:val="single" w:sz="3" w:space="0" w:color="FFFFFF"/>
              <w:bottom w:val="single" w:sz="3" w:space="0" w:color="1F497D"/>
              <w:right w:val="single" w:sz="3" w:space="0" w:color="FFFFFF"/>
            </w:tcBorders>
            <w:shd w:val="clear" w:color="auto" w:fill="1F497D"/>
            <w:vAlign w:val="center"/>
          </w:tcPr>
          <w:p w14:paraId="514D8851" w14:textId="77777777" w:rsidR="002D7905" w:rsidRPr="009F3E0B" w:rsidRDefault="002D7905" w:rsidP="00F03491">
            <w:pPr>
              <w:autoSpaceDE w:val="0"/>
              <w:autoSpaceDN w:val="0"/>
              <w:adjustRightInd w:val="0"/>
              <w:spacing w:after="0" w:line="240" w:lineRule="auto"/>
              <w:jc w:val="center"/>
              <w:rPr>
                <w:rFonts w:cs="Calibri"/>
                <w:b/>
                <w:color w:val="FFFFFF" w:themeColor="background1"/>
                <w:sz w:val="20"/>
                <w:szCs w:val="20"/>
              </w:rPr>
            </w:pPr>
            <w:r w:rsidRPr="009F3E0B">
              <w:rPr>
                <w:rFonts w:cs="Calibri"/>
                <w:b/>
                <w:color w:val="FFFFFF" w:themeColor="background1"/>
                <w:sz w:val="20"/>
                <w:szCs w:val="20"/>
              </w:rPr>
              <w:t>203%</w:t>
            </w:r>
          </w:p>
        </w:tc>
        <w:tc>
          <w:tcPr>
            <w:tcW w:w="1701" w:type="dxa"/>
            <w:tcBorders>
              <w:top w:val="single" w:sz="3" w:space="0" w:color="1F497D"/>
              <w:left w:val="single" w:sz="3" w:space="0" w:color="FFFFFF"/>
              <w:bottom w:val="single" w:sz="3" w:space="0" w:color="1F497D"/>
              <w:right w:val="single" w:sz="3" w:space="0" w:color="1F497D"/>
            </w:tcBorders>
            <w:shd w:val="clear" w:color="auto" w:fill="1F497D"/>
            <w:vAlign w:val="center"/>
          </w:tcPr>
          <w:p w14:paraId="267377C6" w14:textId="77777777" w:rsidR="002D7905" w:rsidRPr="009F3E0B" w:rsidRDefault="002D7905" w:rsidP="00F03491">
            <w:pPr>
              <w:autoSpaceDE w:val="0"/>
              <w:autoSpaceDN w:val="0"/>
              <w:adjustRightInd w:val="0"/>
              <w:spacing w:after="0" w:line="240" w:lineRule="auto"/>
              <w:jc w:val="center"/>
              <w:rPr>
                <w:rFonts w:cs="Calibri"/>
                <w:b/>
                <w:color w:val="FFFFFF" w:themeColor="background1"/>
                <w:sz w:val="20"/>
                <w:szCs w:val="20"/>
              </w:rPr>
            </w:pPr>
            <w:r w:rsidRPr="009F3E0B">
              <w:rPr>
                <w:rFonts w:cs="Calibri"/>
                <w:b/>
                <w:color w:val="FFFFFF" w:themeColor="background1"/>
                <w:sz w:val="20"/>
                <w:szCs w:val="20"/>
              </w:rPr>
              <w:t>108%</w:t>
            </w:r>
          </w:p>
        </w:tc>
      </w:tr>
    </w:tbl>
    <w:p w14:paraId="7FDE6E41" w14:textId="77777777" w:rsidR="002D7905" w:rsidRPr="00315612" w:rsidRDefault="002D7905" w:rsidP="002D7905">
      <w:pPr>
        <w:spacing w:after="120" w:line="240" w:lineRule="auto"/>
        <w:ind w:left="567" w:right="141"/>
        <w:jc w:val="both"/>
        <w:rPr>
          <w:rFonts w:cs="Arial"/>
          <w:sz w:val="18"/>
          <w:szCs w:val="18"/>
          <w:lang w:val="en-US"/>
        </w:rPr>
      </w:pPr>
      <w:r w:rsidRPr="009F3E0B">
        <w:rPr>
          <w:rFonts w:asciiTheme="minorHAnsi" w:eastAsia="HelveticaNeue-ThinCond" w:hAnsiTheme="minorHAnsi" w:cs="HelveticaNeue-ThinCond"/>
          <w:sz w:val="18"/>
          <w:szCs w:val="18"/>
          <w:lang w:val="en-US"/>
        </w:rPr>
        <w:t>(*)</w:t>
      </w:r>
      <w:r w:rsidR="00315612">
        <w:rPr>
          <w:rFonts w:asciiTheme="minorHAnsi" w:eastAsia="HelveticaNeue-ThinCond" w:hAnsiTheme="minorHAnsi" w:cs="HelveticaNeue-ThinCond"/>
          <w:sz w:val="18"/>
          <w:szCs w:val="18"/>
          <w:lang w:val="en-US"/>
        </w:rPr>
        <w:t xml:space="preserve"> </w:t>
      </w:r>
      <w:r w:rsidRPr="009F3E0B">
        <w:rPr>
          <w:rFonts w:asciiTheme="minorHAnsi" w:eastAsia="HelveticaNeue-ThinCond" w:hAnsiTheme="minorHAnsi" w:cs="HelveticaNeue-ThinCond"/>
          <w:sz w:val="18"/>
          <w:szCs w:val="18"/>
          <w:lang w:val="en-US"/>
        </w:rPr>
        <w:t>Valued at average sale prices of closed contracts. (**) Valued at inventory costs</w:t>
      </w:r>
      <w:r w:rsidRPr="00315612">
        <w:rPr>
          <w:rFonts w:cs="Arial"/>
          <w:sz w:val="18"/>
          <w:szCs w:val="18"/>
          <w:lang w:val="en-US"/>
        </w:rPr>
        <w:t>.</w:t>
      </w:r>
    </w:p>
    <w:p w14:paraId="1338B804" w14:textId="77777777" w:rsidR="002D7905" w:rsidRPr="00315612" w:rsidRDefault="002D7905" w:rsidP="002D7905">
      <w:pPr>
        <w:spacing w:after="120" w:line="240" w:lineRule="auto"/>
        <w:ind w:left="567" w:right="141"/>
        <w:jc w:val="both"/>
        <w:rPr>
          <w:rFonts w:cs="Arial"/>
          <w:sz w:val="18"/>
          <w:szCs w:val="18"/>
          <w:lang w:val="en-US"/>
        </w:rPr>
      </w:pPr>
    </w:p>
    <w:p w14:paraId="01F8236F" w14:textId="77777777" w:rsidR="002D7905" w:rsidRPr="009F3E0B" w:rsidRDefault="002D7905" w:rsidP="002D7905">
      <w:pPr>
        <w:numPr>
          <w:ilvl w:val="0"/>
          <w:numId w:val="1"/>
        </w:numPr>
        <w:spacing w:after="120" w:line="240" w:lineRule="auto"/>
        <w:ind w:right="28"/>
        <w:jc w:val="both"/>
        <w:rPr>
          <w:rFonts w:cs="Arial"/>
          <w:lang w:val="en-US"/>
        </w:rPr>
      </w:pPr>
      <w:r w:rsidRPr="009F3E0B">
        <w:rPr>
          <w:rFonts w:cs="Arial"/>
          <w:lang w:val="en-US"/>
        </w:rPr>
        <w:t xml:space="preserve">By the end of the fourth quarter 2019, we had current assets to realize of US$ 88.6 million approximately, from which 3% is cash, 9% corresponds to trade accounts receivable and 82% to inventories. </w:t>
      </w:r>
    </w:p>
    <w:p w14:paraId="277412B9" w14:textId="77777777" w:rsidR="002D7905" w:rsidRPr="009F3E0B" w:rsidRDefault="002D7905" w:rsidP="002D7905">
      <w:pPr>
        <w:pStyle w:val="Prrafodelista"/>
        <w:spacing w:after="120" w:line="240" w:lineRule="auto"/>
        <w:ind w:left="567" w:right="28"/>
        <w:jc w:val="both"/>
        <w:rPr>
          <w:rFonts w:cs="Arial"/>
          <w:b/>
          <w:color w:val="1F497D" w:themeColor="text2"/>
          <w:lang w:val="en-US"/>
        </w:rPr>
      </w:pPr>
    </w:p>
    <w:p w14:paraId="2AFEFBEF" w14:textId="77777777" w:rsidR="002D7905" w:rsidRPr="009F3E0B" w:rsidRDefault="002D7905" w:rsidP="002D7905">
      <w:pPr>
        <w:pStyle w:val="Prrafodelista"/>
        <w:spacing w:after="120" w:line="240" w:lineRule="auto"/>
        <w:ind w:left="567" w:right="28"/>
        <w:jc w:val="both"/>
        <w:rPr>
          <w:rFonts w:cs="Arial"/>
          <w:b/>
          <w:color w:val="1F497D" w:themeColor="text2"/>
          <w:lang w:val="en-US"/>
        </w:rPr>
      </w:pPr>
    </w:p>
    <w:p w14:paraId="1313B733" w14:textId="77777777" w:rsidR="002D7905" w:rsidRPr="009F3E0B" w:rsidRDefault="002D7905" w:rsidP="002D7905">
      <w:pPr>
        <w:pStyle w:val="Prrafodelista"/>
        <w:numPr>
          <w:ilvl w:val="1"/>
          <w:numId w:val="2"/>
        </w:numPr>
        <w:spacing w:after="120" w:line="240" w:lineRule="auto"/>
        <w:ind w:left="567" w:right="28" w:hanging="567"/>
        <w:jc w:val="both"/>
        <w:rPr>
          <w:rFonts w:cs="Arial"/>
          <w:b/>
          <w:color w:val="1F497D" w:themeColor="text2"/>
          <w:lang w:val="es-ES_tradnl"/>
        </w:rPr>
      </w:pPr>
      <w:r w:rsidRPr="009F3E0B">
        <w:rPr>
          <w:rFonts w:cs="Arial"/>
          <w:b/>
          <w:color w:val="1F497D" w:themeColor="text2"/>
          <w:lang w:val="es-ES_tradnl"/>
        </w:rPr>
        <w:t>Financial indicators:</w:t>
      </w:r>
    </w:p>
    <w:p w14:paraId="7667DBEB" w14:textId="77777777" w:rsidR="002D7905" w:rsidRPr="009F3E0B" w:rsidRDefault="002D7905" w:rsidP="002D7905">
      <w:pPr>
        <w:pStyle w:val="Prrafodelista"/>
        <w:spacing w:after="120" w:line="240" w:lineRule="auto"/>
        <w:ind w:left="0" w:right="28"/>
        <w:jc w:val="both"/>
        <w:rPr>
          <w:rFonts w:cs="Arial"/>
          <w:b/>
          <w:color w:val="00549E"/>
        </w:rPr>
      </w:pPr>
    </w:p>
    <w:p w14:paraId="096CAFA6" w14:textId="77777777" w:rsidR="002D7905" w:rsidRPr="009F3E0B" w:rsidRDefault="002D7905" w:rsidP="002D7905">
      <w:pPr>
        <w:pStyle w:val="Prrafodelista"/>
        <w:numPr>
          <w:ilvl w:val="0"/>
          <w:numId w:val="3"/>
        </w:numPr>
        <w:tabs>
          <w:tab w:val="left" w:pos="567"/>
        </w:tabs>
        <w:spacing w:after="120" w:line="240" w:lineRule="auto"/>
        <w:ind w:left="567" w:right="28" w:hanging="425"/>
        <w:jc w:val="both"/>
        <w:rPr>
          <w:rFonts w:cs="Arial"/>
          <w:b/>
          <w:color w:val="1F497D" w:themeColor="text2"/>
        </w:rPr>
      </w:pPr>
      <w:r w:rsidRPr="009F3E0B">
        <w:rPr>
          <w:rFonts w:cs="Arial"/>
          <w:b/>
          <w:color w:val="1F497D" w:themeColor="text2"/>
        </w:rPr>
        <w:t>Liquidity:</w:t>
      </w:r>
    </w:p>
    <w:p w14:paraId="299B2EB9" w14:textId="77777777" w:rsidR="002D7905" w:rsidRPr="002D7905" w:rsidRDefault="002D7905" w:rsidP="002D7905">
      <w:pPr>
        <w:pStyle w:val="Prrafodelista"/>
        <w:tabs>
          <w:tab w:val="left" w:pos="567"/>
        </w:tabs>
        <w:spacing w:after="120" w:line="240" w:lineRule="auto"/>
        <w:ind w:left="567" w:right="28"/>
        <w:jc w:val="both"/>
        <w:rPr>
          <w:rFonts w:cs="Calibri"/>
          <w:lang w:val="en-US"/>
        </w:rPr>
      </w:pPr>
      <w:r w:rsidRPr="009F3E0B">
        <w:rPr>
          <w:rFonts w:cs="Calibri"/>
          <w:lang w:val="en-US"/>
        </w:rPr>
        <w:t>The current test (current assets / current liabilities) decreased by 29</w:t>
      </w:r>
      <w:r w:rsidR="00315612">
        <w:rPr>
          <w:rFonts w:cs="Calibri"/>
          <w:lang w:val="en-US"/>
        </w:rPr>
        <w:t>%</w:t>
      </w:r>
      <w:r w:rsidRPr="009F3E0B">
        <w:rPr>
          <w:rFonts w:cs="Calibri"/>
          <w:lang w:val="en-US"/>
        </w:rPr>
        <w:t xml:space="preserve"> in comparison to the 1.22x of the previous year. This is due to the increase of current liabilities in US$ 17.6 million, mainly due to</w:t>
      </w:r>
      <w:r w:rsidR="00315612">
        <w:rPr>
          <w:rFonts w:cs="Calibri"/>
          <w:lang w:val="en-US"/>
        </w:rPr>
        <w:t xml:space="preserve"> the</w:t>
      </w:r>
      <w:r w:rsidRPr="009F3E0B">
        <w:rPr>
          <w:rFonts w:cs="Calibri"/>
          <w:lang w:val="en-US"/>
        </w:rPr>
        <w:t xml:space="preserve"> current liabilities of the long-term debt of the syndicated credit.</w:t>
      </w:r>
    </w:p>
    <w:p w14:paraId="415C4A9F" w14:textId="77777777" w:rsidR="002D7905" w:rsidRPr="002D7905" w:rsidRDefault="002D7905" w:rsidP="002D7905">
      <w:pPr>
        <w:pStyle w:val="Prrafodelista"/>
        <w:tabs>
          <w:tab w:val="left" w:pos="567"/>
        </w:tabs>
        <w:spacing w:after="120" w:line="240" w:lineRule="auto"/>
        <w:ind w:left="567" w:right="28"/>
        <w:jc w:val="both"/>
        <w:rPr>
          <w:rFonts w:cs="Arial"/>
          <w:b/>
          <w:color w:val="1F497D" w:themeColor="text2"/>
          <w:lang w:val="en-US"/>
        </w:rPr>
      </w:pPr>
    </w:p>
    <w:p w14:paraId="0CA78052" w14:textId="77777777" w:rsidR="002D7905" w:rsidRPr="009F3E0B" w:rsidRDefault="002D7905" w:rsidP="002D7905">
      <w:pPr>
        <w:pStyle w:val="Prrafodelista"/>
        <w:tabs>
          <w:tab w:val="left" w:pos="0"/>
        </w:tabs>
        <w:spacing w:after="120" w:line="240" w:lineRule="auto"/>
        <w:ind w:left="567" w:right="28"/>
        <w:jc w:val="center"/>
        <w:rPr>
          <w:rFonts w:cs="Arial"/>
          <w:lang w:val="es-ES_tradnl"/>
        </w:rPr>
      </w:pPr>
      <w:r w:rsidRPr="009F3E0B">
        <w:rPr>
          <w:rFonts w:cs="Arial"/>
          <w:noProof/>
          <w:lang w:val="en-US" w:eastAsia="en-US"/>
        </w:rPr>
        <w:drawing>
          <wp:inline distT="0" distB="0" distL="0" distR="0" wp14:anchorId="254D5757" wp14:editId="231C7ADA">
            <wp:extent cx="3959860" cy="1477926"/>
            <wp:effectExtent l="0" t="0" r="0" b="0"/>
            <wp:docPr id="11"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0F27301" w14:textId="77777777" w:rsidR="002D7905" w:rsidRPr="009F3E0B" w:rsidRDefault="002D7905" w:rsidP="002D7905">
      <w:pPr>
        <w:pStyle w:val="Prrafodelista"/>
        <w:tabs>
          <w:tab w:val="left" w:pos="567"/>
        </w:tabs>
        <w:spacing w:after="120" w:line="240" w:lineRule="auto"/>
        <w:ind w:left="567" w:right="28"/>
        <w:jc w:val="both"/>
        <w:rPr>
          <w:rFonts w:cs="Arial"/>
          <w:b/>
          <w:color w:val="1F497D" w:themeColor="text2"/>
        </w:rPr>
      </w:pPr>
    </w:p>
    <w:p w14:paraId="40329D18" w14:textId="77777777" w:rsidR="00315612" w:rsidRDefault="00315612" w:rsidP="00315612">
      <w:pPr>
        <w:pStyle w:val="Prrafodelista"/>
        <w:tabs>
          <w:tab w:val="left" w:pos="567"/>
        </w:tabs>
        <w:spacing w:after="120" w:line="240" w:lineRule="auto"/>
        <w:ind w:left="567" w:right="28"/>
        <w:jc w:val="both"/>
        <w:rPr>
          <w:rFonts w:cs="Arial"/>
          <w:b/>
          <w:color w:val="1F497D" w:themeColor="text2"/>
        </w:rPr>
      </w:pPr>
    </w:p>
    <w:p w14:paraId="70C1703E" w14:textId="77777777" w:rsidR="002D7905" w:rsidRPr="009F3E0B" w:rsidRDefault="00315612" w:rsidP="002D7905">
      <w:pPr>
        <w:pStyle w:val="Prrafodelista"/>
        <w:numPr>
          <w:ilvl w:val="0"/>
          <w:numId w:val="3"/>
        </w:numPr>
        <w:tabs>
          <w:tab w:val="left" w:pos="567"/>
        </w:tabs>
        <w:spacing w:after="120" w:line="240" w:lineRule="auto"/>
        <w:ind w:left="567" w:right="28" w:hanging="425"/>
        <w:jc w:val="both"/>
        <w:rPr>
          <w:rFonts w:cs="Arial"/>
          <w:b/>
          <w:color w:val="1F497D" w:themeColor="text2"/>
        </w:rPr>
      </w:pPr>
      <w:r w:rsidRPr="009F3E0B">
        <w:rPr>
          <w:rFonts w:cs="Arial"/>
          <w:b/>
          <w:color w:val="1F497D"/>
          <w:lang w:val="en-US"/>
        </w:rPr>
        <w:t>Indebtedness</w:t>
      </w:r>
      <w:r w:rsidR="002D7905" w:rsidRPr="009F3E0B">
        <w:rPr>
          <w:rFonts w:cs="Arial"/>
          <w:b/>
          <w:color w:val="1F497D" w:themeColor="text2"/>
        </w:rPr>
        <w:t>:</w:t>
      </w:r>
    </w:p>
    <w:p w14:paraId="47FBE226" w14:textId="77777777" w:rsidR="002D7905" w:rsidRPr="009F3E0B" w:rsidRDefault="00315612" w:rsidP="002D7905">
      <w:pPr>
        <w:pStyle w:val="Prrafodelista"/>
        <w:tabs>
          <w:tab w:val="left" w:pos="567"/>
        </w:tabs>
        <w:spacing w:after="120" w:line="240" w:lineRule="auto"/>
        <w:ind w:left="567" w:right="28"/>
        <w:jc w:val="both"/>
        <w:rPr>
          <w:rFonts w:cs="Calibri"/>
          <w:lang w:val="en-US"/>
        </w:rPr>
      </w:pPr>
      <w:r>
        <w:rPr>
          <w:rFonts w:cs="Calibri"/>
          <w:lang w:val="en-US"/>
        </w:rPr>
        <w:t>Indebtedness</w:t>
      </w:r>
      <w:r w:rsidR="002D7905" w:rsidRPr="009F3E0B">
        <w:rPr>
          <w:rFonts w:cs="Calibri"/>
          <w:lang w:val="en-US"/>
        </w:rPr>
        <w:t xml:space="preserve"> ratio of the fourth quarter </w:t>
      </w:r>
      <w:r w:rsidR="00C73347">
        <w:rPr>
          <w:rFonts w:cs="Calibri"/>
          <w:lang w:val="en-US"/>
        </w:rPr>
        <w:t>2019 in</w:t>
      </w:r>
      <w:r w:rsidR="002D7905" w:rsidRPr="009F3E0B">
        <w:rPr>
          <w:rFonts w:cs="Calibri"/>
          <w:lang w:val="en-US"/>
        </w:rPr>
        <w:t xml:space="preserve">creased by 37%, compared to the same period in the previous year, mainly due to a decrease of 31% of EBITDA in the last twelve months. </w:t>
      </w:r>
    </w:p>
    <w:p w14:paraId="251FADBD" w14:textId="77777777" w:rsidR="002D7905" w:rsidRPr="009F3E0B" w:rsidRDefault="002D7905" w:rsidP="002D7905">
      <w:pPr>
        <w:pStyle w:val="Prrafodelista"/>
        <w:tabs>
          <w:tab w:val="left" w:pos="0"/>
        </w:tabs>
        <w:spacing w:after="120" w:line="240" w:lineRule="auto"/>
        <w:ind w:left="567" w:right="28"/>
        <w:jc w:val="center"/>
        <w:rPr>
          <w:rFonts w:cs="Arial"/>
        </w:rPr>
      </w:pPr>
      <w:r w:rsidRPr="009F3E0B">
        <w:rPr>
          <w:rFonts w:cs="Arial"/>
          <w:noProof/>
          <w:lang w:val="en-US" w:eastAsia="en-US"/>
        </w:rPr>
        <w:drawing>
          <wp:inline distT="0" distB="0" distL="0" distR="0" wp14:anchorId="16A1B34C" wp14:editId="546823A1">
            <wp:extent cx="3959860" cy="1648047"/>
            <wp:effectExtent l="0" t="0" r="0" b="0"/>
            <wp:docPr id="15"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B58EEA5" w14:textId="77777777" w:rsidR="002D7905" w:rsidRPr="009F3E0B" w:rsidRDefault="002D7905" w:rsidP="002D7905">
      <w:pPr>
        <w:spacing w:after="120" w:line="240" w:lineRule="auto"/>
        <w:ind w:left="2124" w:right="28"/>
        <w:rPr>
          <w:rFonts w:cs="Arial"/>
          <w:sz w:val="18"/>
          <w:lang w:val="en-US"/>
        </w:rPr>
      </w:pPr>
      <w:r w:rsidRPr="009F3E0B">
        <w:rPr>
          <w:rFonts w:cs="Arial"/>
          <w:sz w:val="18"/>
          <w:lang w:val="en-US"/>
        </w:rPr>
        <w:t>(*)EBITDA of the last 12 months is considered.</w:t>
      </w:r>
    </w:p>
    <w:p w14:paraId="2DC8189E" w14:textId="77777777" w:rsidR="002D7905" w:rsidRPr="002D7905" w:rsidRDefault="002D7905" w:rsidP="002D7905">
      <w:pPr>
        <w:tabs>
          <w:tab w:val="left" w:pos="567"/>
        </w:tabs>
        <w:spacing w:after="120" w:line="240" w:lineRule="auto"/>
        <w:ind w:right="28"/>
        <w:jc w:val="both"/>
        <w:rPr>
          <w:rFonts w:cs="Arial"/>
          <w:b/>
          <w:color w:val="1F497D" w:themeColor="text2"/>
          <w:lang w:val="en-US"/>
        </w:rPr>
      </w:pPr>
    </w:p>
    <w:p w14:paraId="706535B8" w14:textId="77777777" w:rsidR="002D7905" w:rsidRPr="009F3E0B" w:rsidRDefault="002D7905" w:rsidP="002D7905">
      <w:pPr>
        <w:pStyle w:val="Prrafodelista"/>
        <w:numPr>
          <w:ilvl w:val="0"/>
          <w:numId w:val="3"/>
        </w:numPr>
        <w:tabs>
          <w:tab w:val="left" w:pos="567"/>
        </w:tabs>
        <w:spacing w:after="120" w:line="240" w:lineRule="auto"/>
        <w:ind w:left="567" w:right="28" w:hanging="425"/>
        <w:jc w:val="both"/>
        <w:rPr>
          <w:rFonts w:cs="Arial"/>
          <w:b/>
          <w:color w:val="1F497D" w:themeColor="text2"/>
        </w:rPr>
      </w:pPr>
      <w:r w:rsidRPr="009F3E0B">
        <w:rPr>
          <w:rFonts w:cs="Arial"/>
          <w:b/>
          <w:color w:val="1F497D" w:themeColor="text2"/>
        </w:rPr>
        <w:t>Profitability:</w:t>
      </w:r>
    </w:p>
    <w:p w14:paraId="75CAC941" w14:textId="77777777" w:rsidR="002D7905" w:rsidRPr="009F3E0B" w:rsidRDefault="002D7905" w:rsidP="002D7905">
      <w:pPr>
        <w:pStyle w:val="Prrafodelista"/>
        <w:tabs>
          <w:tab w:val="left" w:pos="0"/>
        </w:tabs>
        <w:spacing w:after="120" w:line="240" w:lineRule="auto"/>
        <w:ind w:right="28"/>
        <w:jc w:val="both"/>
        <w:rPr>
          <w:rFonts w:cs="Arial"/>
        </w:rPr>
      </w:pPr>
    </w:p>
    <w:p w14:paraId="7F97B4BA" w14:textId="77777777" w:rsidR="002D7905" w:rsidRPr="009F3E0B" w:rsidRDefault="002D7905" w:rsidP="002D7905">
      <w:pPr>
        <w:pStyle w:val="Prrafodelista"/>
        <w:tabs>
          <w:tab w:val="left" w:pos="567"/>
        </w:tabs>
        <w:spacing w:after="120" w:line="240" w:lineRule="auto"/>
        <w:ind w:left="567" w:right="28"/>
        <w:jc w:val="both"/>
        <w:rPr>
          <w:rFonts w:cs="Calibri"/>
          <w:lang w:val="en-US"/>
        </w:rPr>
      </w:pPr>
      <w:r w:rsidRPr="009F3E0B">
        <w:rPr>
          <w:rFonts w:cs="Calibri"/>
          <w:lang w:val="en-US"/>
        </w:rPr>
        <w:t>By the end of the fourth quarter 2019, profitability ratios are lower than those of 2018.</w:t>
      </w:r>
    </w:p>
    <w:p w14:paraId="79FD35FC" w14:textId="77777777" w:rsidR="002D7905" w:rsidRPr="009F3E0B" w:rsidRDefault="002D7905" w:rsidP="002D7905">
      <w:pPr>
        <w:pStyle w:val="Prrafodelista"/>
        <w:tabs>
          <w:tab w:val="left" w:pos="0"/>
        </w:tabs>
        <w:spacing w:after="120" w:line="240" w:lineRule="auto"/>
        <w:ind w:right="28"/>
        <w:jc w:val="both"/>
        <w:rPr>
          <w:rFonts w:cs="Arial"/>
          <w:lang w:val="en-US"/>
        </w:rPr>
      </w:pPr>
    </w:p>
    <w:tbl>
      <w:tblPr>
        <w:tblW w:w="0" w:type="auto"/>
        <w:tblInd w:w="2180" w:type="dxa"/>
        <w:tblLayout w:type="fixed"/>
        <w:tblCellMar>
          <w:left w:w="70" w:type="dxa"/>
          <w:right w:w="70" w:type="dxa"/>
        </w:tblCellMar>
        <w:tblLook w:val="0000" w:firstRow="0" w:lastRow="0" w:firstColumn="0" w:lastColumn="0" w:noHBand="0" w:noVBand="0"/>
      </w:tblPr>
      <w:tblGrid>
        <w:gridCol w:w="2281"/>
        <w:gridCol w:w="1407"/>
        <w:gridCol w:w="1312"/>
      </w:tblGrid>
      <w:tr w:rsidR="002D7905" w:rsidRPr="009F3E0B" w14:paraId="44D8B566" w14:textId="77777777" w:rsidTr="00F03491">
        <w:trPr>
          <w:trHeight w:val="300"/>
        </w:trPr>
        <w:tc>
          <w:tcPr>
            <w:tcW w:w="5000" w:type="dxa"/>
            <w:gridSpan w:val="3"/>
            <w:tcBorders>
              <w:top w:val="single" w:sz="3" w:space="0" w:color="1F497D"/>
              <w:left w:val="single" w:sz="3" w:space="0" w:color="1F497D"/>
              <w:bottom w:val="single" w:sz="3" w:space="0" w:color="FFFFFF"/>
              <w:right w:val="single" w:sz="3" w:space="0" w:color="1F497D"/>
            </w:tcBorders>
            <w:shd w:val="clear" w:color="auto" w:fill="1F497D"/>
            <w:vAlign w:val="center"/>
          </w:tcPr>
          <w:p w14:paraId="020CEC7A" w14:textId="77777777" w:rsidR="002D7905" w:rsidRPr="009F3E0B" w:rsidRDefault="002D7905" w:rsidP="00F03491">
            <w:pPr>
              <w:autoSpaceDE w:val="0"/>
              <w:autoSpaceDN w:val="0"/>
              <w:adjustRightInd w:val="0"/>
              <w:spacing w:after="0" w:line="240" w:lineRule="auto"/>
              <w:jc w:val="center"/>
              <w:rPr>
                <w:rFonts w:cs="Calibri"/>
              </w:rPr>
            </w:pPr>
            <w:r w:rsidRPr="009F3E0B">
              <w:rPr>
                <w:rFonts w:eastAsia="Times New Roman" w:cs="Arial"/>
                <w:b/>
                <w:bCs/>
                <w:color w:val="FFFFFF"/>
                <w:sz w:val="20"/>
                <w:szCs w:val="20"/>
                <w:lang w:val="en-US" w:eastAsia="es-PE"/>
              </w:rPr>
              <w:t xml:space="preserve">Profitability Position </w:t>
            </w:r>
            <w:r w:rsidRPr="009F3E0B">
              <w:rPr>
                <w:rFonts w:cs="Calibri"/>
                <w:b/>
                <w:bCs/>
                <w:color w:val="FFFFFF"/>
                <w:sz w:val="20"/>
                <w:szCs w:val="20"/>
                <w:lang w:val="en-US"/>
              </w:rPr>
              <w:t>(UDM</w:t>
            </w:r>
            <w:r w:rsidRPr="009F3E0B">
              <w:rPr>
                <w:rFonts w:cs="Calibri"/>
                <w:b/>
                <w:bCs/>
                <w:color w:val="FFFFFF"/>
                <w:sz w:val="20"/>
                <w:szCs w:val="20"/>
              </w:rPr>
              <w:t>))</w:t>
            </w:r>
          </w:p>
        </w:tc>
      </w:tr>
      <w:tr w:rsidR="002D7905" w:rsidRPr="009F3E0B" w14:paraId="710B80DE" w14:textId="77777777" w:rsidTr="00F03491">
        <w:trPr>
          <w:trHeight w:val="300"/>
        </w:trPr>
        <w:tc>
          <w:tcPr>
            <w:tcW w:w="2281" w:type="dxa"/>
            <w:tcBorders>
              <w:top w:val="single" w:sz="3" w:space="0" w:color="FFFFFF"/>
              <w:left w:val="single" w:sz="3" w:space="0" w:color="1F497D"/>
              <w:bottom w:val="single" w:sz="3" w:space="0" w:color="1F497D"/>
              <w:right w:val="single" w:sz="3" w:space="0" w:color="FFFFFF"/>
            </w:tcBorders>
            <w:shd w:val="clear" w:color="auto" w:fill="1F497D"/>
            <w:vAlign w:val="center"/>
          </w:tcPr>
          <w:p w14:paraId="48B3E2EC" w14:textId="77777777" w:rsidR="002D7905" w:rsidRPr="009F3E0B" w:rsidRDefault="002D7905" w:rsidP="00F03491">
            <w:pPr>
              <w:autoSpaceDE w:val="0"/>
              <w:autoSpaceDN w:val="0"/>
              <w:adjustRightInd w:val="0"/>
              <w:spacing w:after="0" w:line="240" w:lineRule="auto"/>
              <w:jc w:val="center"/>
              <w:rPr>
                <w:rFonts w:cs="Calibri"/>
              </w:rPr>
            </w:pPr>
          </w:p>
        </w:tc>
        <w:tc>
          <w:tcPr>
            <w:tcW w:w="1407" w:type="dxa"/>
            <w:tcBorders>
              <w:top w:val="single" w:sz="3" w:space="0" w:color="FFFFFF"/>
              <w:left w:val="single" w:sz="3" w:space="0" w:color="FFFFFF"/>
              <w:bottom w:val="single" w:sz="3" w:space="0" w:color="1F497D"/>
              <w:right w:val="single" w:sz="3" w:space="0" w:color="FFFFFF"/>
            </w:tcBorders>
            <w:shd w:val="clear" w:color="auto" w:fill="1F497D"/>
            <w:vAlign w:val="center"/>
          </w:tcPr>
          <w:p w14:paraId="3815528C" w14:textId="77777777" w:rsidR="002D7905" w:rsidRPr="009F3E0B" w:rsidRDefault="002D7905" w:rsidP="00F03491">
            <w:pPr>
              <w:autoSpaceDE w:val="0"/>
              <w:autoSpaceDN w:val="0"/>
              <w:adjustRightInd w:val="0"/>
              <w:spacing w:after="0" w:line="240" w:lineRule="auto"/>
              <w:jc w:val="center"/>
              <w:rPr>
                <w:rFonts w:cs="Calibri"/>
                <w:color w:val="FFFFFF" w:themeColor="background1"/>
              </w:rPr>
            </w:pPr>
            <w:r w:rsidRPr="009F3E0B">
              <w:rPr>
                <w:rFonts w:cs="Calibri"/>
                <w:b/>
                <w:bCs/>
                <w:color w:val="FFFFFF" w:themeColor="background1"/>
                <w:sz w:val="20"/>
                <w:szCs w:val="20"/>
              </w:rPr>
              <w:t>As at 4Q18</w:t>
            </w:r>
          </w:p>
        </w:tc>
        <w:tc>
          <w:tcPr>
            <w:tcW w:w="1312" w:type="dxa"/>
            <w:tcBorders>
              <w:top w:val="single" w:sz="3" w:space="0" w:color="FFFFFF"/>
              <w:left w:val="single" w:sz="3" w:space="0" w:color="FFFFFF"/>
              <w:bottom w:val="single" w:sz="3" w:space="0" w:color="1F497D"/>
              <w:right w:val="single" w:sz="3" w:space="0" w:color="1F497D"/>
            </w:tcBorders>
            <w:shd w:val="clear" w:color="auto" w:fill="1F497D"/>
            <w:vAlign w:val="center"/>
          </w:tcPr>
          <w:p w14:paraId="250CA465" w14:textId="77777777" w:rsidR="002D7905" w:rsidRPr="009F3E0B" w:rsidRDefault="002D7905" w:rsidP="00F03491">
            <w:pPr>
              <w:autoSpaceDE w:val="0"/>
              <w:autoSpaceDN w:val="0"/>
              <w:adjustRightInd w:val="0"/>
              <w:spacing w:after="0" w:line="240" w:lineRule="auto"/>
              <w:jc w:val="center"/>
              <w:rPr>
                <w:rFonts w:cs="Calibri"/>
                <w:color w:val="FFFFFF" w:themeColor="background1"/>
              </w:rPr>
            </w:pPr>
            <w:r w:rsidRPr="009F3E0B">
              <w:rPr>
                <w:rFonts w:cs="Calibri"/>
                <w:b/>
                <w:bCs/>
                <w:color w:val="FFFFFF" w:themeColor="background1"/>
                <w:sz w:val="20"/>
                <w:szCs w:val="20"/>
              </w:rPr>
              <w:t>As at 4Q19</w:t>
            </w:r>
          </w:p>
        </w:tc>
      </w:tr>
      <w:tr w:rsidR="002D7905" w:rsidRPr="009F3E0B" w14:paraId="2BE29B80" w14:textId="77777777" w:rsidTr="00F03491">
        <w:trPr>
          <w:trHeight w:val="300"/>
        </w:trPr>
        <w:tc>
          <w:tcPr>
            <w:tcW w:w="2281"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615BBE1B"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color w:val="000000"/>
                <w:sz w:val="20"/>
                <w:szCs w:val="20"/>
              </w:rPr>
              <w:t>ROE</w:t>
            </w:r>
          </w:p>
        </w:tc>
        <w:tc>
          <w:tcPr>
            <w:tcW w:w="1407"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1798FC96"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rPr>
              <w:t>11.6%</w:t>
            </w:r>
          </w:p>
        </w:tc>
        <w:tc>
          <w:tcPr>
            <w:tcW w:w="1312"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631EB3BF"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rPr>
              <w:t>2.6%</w:t>
            </w:r>
          </w:p>
        </w:tc>
      </w:tr>
      <w:tr w:rsidR="002D7905" w:rsidRPr="009F3E0B" w14:paraId="16C88E5E" w14:textId="77777777" w:rsidTr="00F03491">
        <w:trPr>
          <w:trHeight w:val="300"/>
        </w:trPr>
        <w:tc>
          <w:tcPr>
            <w:tcW w:w="2281"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2F7453AB"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color w:val="000000"/>
                <w:sz w:val="20"/>
                <w:szCs w:val="20"/>
              </w:rPr>
              <w:t>ROA</w:t>
            </w:r>
          </w:p>
        </w:tc>
        <w:tc>
          <w:tcPr>
            <w:tcW w:w="1407"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1CBA9C9E"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rPr>
              <w:t>6.4%</w:t>
            </w:r>
          </w:p>
        </w:tc>
        <w:tc>
          <w:tcPr>
            <w:tcW w:w="1312"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3E17168A"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rPr>
              <w:t>1.3%</w:t>
            </w:r>
          </w:p>
        </w:tc>
      </w:tr>
      <w:tr w:rsidR="002D7905" w:rsidRPr="009F3E0B" w14:paraId="61EF174F" w14:textId="77777777" w:rsidTr="00F03491">
        <w:trPr>
          <w:trHeight w:val="300"/>
        </w:trPr>
        <w:tc>
          <w:tcPr>
            <w:tcW w:w="2281"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270A64A5"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color w:val="000000"/>
                <w:sz w:val="20"/>
                <w:szCs w:val="20"/>
              </w:rPr>
              <w:t>Net Margin</w:t>
            </w:r>
          </w:p>
        </w:tc>
        <w:tc>
          <w:tcPr>
            <w:tcW w:w="1407"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54C3E622"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rPr>
              <w:t>12.2%</w:t>
            </w:r>
          </w:p>
        </w:tc>
        <w:tc>
          <w:tcPr>
            <w:tcW w:w="1312" w:type="dxa"/>
            <w:tcBorders>
              <w:top w:val="single" w:sz="3" w:space="0" w:color="1F497D"/>
              <w:left w:val="single" w:sz="3" w:space="0" w:color="1F497D"/>
              <w:bottom w:val="single" w:sz="3" w:space="0" w:color="1F497D"/>
              <w:right w:val="single" w:sz="3" w:space="0" w:color="1F497D"/>
            </w:tcBorders>
            <w:shd w:val="clear" w:color="000000" w:fill="auto"/>
            <w:vAlign w:val="center"/>
          </w:tcPr>
          <w:p w14:paraId="7A60782C" w14:textId="77777777" w:rsidR="002D7905" w:rsidRPr="009F3E0B" w:rsidRDefault="002D7905" w:rsidP="00F03491">
            <w:pPr>
              <w:autoSpaceDE w:val="0"/>
              <w:autoSpaceDN w:val="0"/>
              <w:adjustRightInd w:val="0"/>
              <w:spacing w:after="0" w:line="240" w:lineRule="auto"/>
              <w:jc w:val="center"/>
              <w:rPr>
                <w:rFonts w:cs="Calibri"/>
              </w:rPr>
            </w:pPr>
            <w:r w:rsidRPr="009F3E0B">
              <w:rPr>
                <w:rFonts w:cs="Calibri"/>
              </w:rPr>
              <w:t>2.4%</w:t>
            </w:r>
          </w:p>
        </w:tc>
      </w:tr>
    </w:tbl>
    <w:p w14:paraId="2C5E1E1F" w14:textId="77777777" w:rsidR="002D7905" w:rsidRPr="009F3E0B" w:rsidRDefault="002D7905" w:rsidP="002D7905">
      <w:pPr>
        <w:tabs>
          <w:tab w:val="left" w:pos="567"/>
        </w:tabs>
        <w:spacing w:after="120" w:line="240" w:lineRule="auto"/>
        <w:ind w:right="28"/>
        <w:jc w:val="both"/>
        <w:rPr>
          <w:rFonts w:cs="Arial"/>
          <w:bCs/>
          <w:color w:val="1F497D" w:themeColor="text2"/>
        </w:rPr>
      </w:pPr>
    </w:p>
    <w:p w14:paraId="31B65EBC" w14:textId="77777777" w:rsidR="002D7905" w:rsidRPr="009F3E0B" w:rsidRDefault="002D7905" w:rsidP="002D7905">
      <w:pPr>
        <w:tabs>
          <w:tab w:val="left" w:pos="567"/>
        </w:tabs>
        <w:spacing w:after="120" w:line="240" w:lineRule="auto"/>
        <w:ind w:right="28"/>
        <w:jc w:val="both"/>
        <w:rPr>
          <w:rFonts w:cs="Arial"/>
          <w:bCs/>
          <w:color w:val="1F497D" w:themeColor="text2"/>
        </w:rPr>
      </w:pPr>
    </w:p>
    <w:p w14:paraId="3C5D131C" w14:textId="77777777" w:rsidR="002D7905" w:rsidRPr="009F3E0B" w:rsidRDefault="002D7905" w:rsidP="002D7905">
      <w:pPr>
        <w:pStyle w:val="Prrafodelista"/>
        <w:numPr>
          <w:ilvl w:val="0"/>
          <w:numId w:val="3"/>
        </w:numPr>
        <w:tabs>
          <w:tab w:val="left" w:pos="567"/>
        </w:tabs>
        <w:spacing w:after="120" w:line="240" w:lineRule="auto"/>
        <w:ind w:left="567" w:right="28" w:hanging="425"/>
        <w:jc w:val="both"/>
        <w:rPr>
          <w:rFonts w:cs="Arial"/>
          <w:bCs/>
          <w:color w:val="1F497D" w:themeColor="text2"/>
        </w:rPr>
      </w:pPr>
      <w:r w:rsidRPr="009F3E0B">
        <w:rPr>
          <w:rFonts w:cs="Arial"/>
          <w:b/>
          <w:color w:val="1F497D" w:themeColor="text2"/>
        </w:rPr>
        <w:t xml:space="preserve">Total </w:t>
      </w:r>
      <w:r w:rsidR="004F2BBA">
        <w:rPr>
          <w:rFonts w:cs="Arial"/>
          <w:b/>
          <w:color w:val="1F497D" w:themeColor="text2"/>
        </w:rPr>
        <w:t xml:space="preserve">Financial </w:t>
      </w:r>
      <w:r w:rsidRPr="009F3E0B">
        <w:rPr>
          <w:rFonts w:cs="Arial"/>
          <w:b/>
          <w:color w:val="1F497D" w:themeColor="text2"/>
        </w:rPr>
        <w:t>Debt /EBITDA UDM:</w:t>
      </w:r>
      <w:r w:rsidRPr="009F3E0B">
        <w:rPr>
          <w:rFonts w:cs="Arial"/>
          <w:bCs/>
          <w:color w:val="1F497D" w:themeColor="text2"/>
        </w:rPr>
        <w:t xml:space="preserve"> </w:t>
      </w:r>
    </w:p>
    <w:p w14:paraId="59B2F795" w14:textId="77777777" w:rsidR="002D7905" w:rsidRPr="009F3E0B" w:rsidRDefault="002D7905" w:rsidP="002D7905">
      <w:pPr>
        <w:pStyle w:val="Prrafodelista"/>
        <w:tabs>
          <w:tab w:val="left" w:pos="567"/>
        </w:tabs>
        <w:spacing w:after="120" w:line="240" w:lineRule="auto"/>
        <w:ind w:left="567" w:right="28"/>
        <w:jc w:val="both"/>
        <w:rPr>
          <w:rFonts w:cs="Arial"/>
          <w:bCs/>
          <w:color w:val="1F497D" w:themeColor="text2"/>
        </w:rPr>
      </w:pPr>
    </w:p>
    <w:p w14:paraId="41D0E3DF" w14:textId="77777777" w:rsidR="002D7905" w:rsidRPr="009F3E0B" w:rsidRDefault="002D7905" w:rsidP="002D7905">
      <w:pPr>
        <w:pStyle w:val="Prrafodelista"/>
        <w:tabs>
          <w:tab w:val="left" w:pos="567"/>
        </w:tabs>
        <w:spacing w:after="120" w:line="240" w:lineRule="auto"/>
        <w:ind w:left="567" w:right="28"/>
        <w:jc w:val="both"/>
        <w:rPr>
          <w:rFonts w:cs="Calibri"/>
          <w:lang w:val="en-US"/>
        </w:rPr>
      </w:pPr>
      <w:r w:rsidRPr="009F3E0B">
        <w:rPr>
          <w:rFonts w:cs="Calibri"/>
          <w:lang w:val="en-US"/>
        </w:rPr>
        <w:t xml:space="preserve">By the end of the fourth quarter 2019, the indicator </w:t>
      </w:r>
      <w:r w:rsidRPr="009F3E0B">
        <w:rPr>
          <w:lang w:val="en-US"/>
        </w:rPr>
        <w:t>increased from</w:t>
      </w:r>
      <w:r w:rsidRPr="009F3E0B">
        <w:rPr>
          <w:rFonts w:cs="Calibri"/>
          <w:lang w:val="en-US"/>
        </w:rPr>
        <w:t xml:space="preserve"> 2.78x to 4.06x </w:t>
      </w:r>
      <w:r w:rsidR="004F2BBA">
        <w:rPr>
          <w:rFonts w:cs="Calibri"/>
          <w:lang w:val="en-US"/>
        </w:rPr>
        <w:t xml:space="preserve">in </w:t>
      </w:r>
      <w:r w:rsidRPr="009F3E0B">
        <w:rPr>
          <w:rFonts w:cs="Calibri"/>
          <w:lang w:val="en-US"/>
        </w:rPr>
        <w:t>compar</w:t>
      </w:r>
      <w:r w:rsidR="004F2BBA">
        <w:rPr>
          <w:rFonts w:cs="Calibri"/>
          <w:lang w:val="en-US"/>
        </w:rPr>
        <w:t>ison</w:t>
      </w:r>
      <w:r w:rsidRPr="009F3E0B">
        <w:rPr>
          <w:rFonts w:cs="Calibri"/>
          <w:lang w:val="en-US"/>
        </w:rPr>
        <w:t xml:space="preserve"> to 2018, as a result of </w:t>
      </w:r>
      <w:r w:rsidR="004F2BBA">
        <w:rPr>
          <w:rFonts w:cs="Calibri"/>
          <w:lang w:val="en-US"/>
        </w:rPr>
        <w:t>an EBITDA reduction</w:t>
      </w:r>
      <w:r w:rsidRPr="009F3E0B">
        <w:rPr>
          <w:rFonts w:cs="Calibri"/>
          <w:lang w:val="en-US"/>
        </w:rPr>
        <w:t>, from US$ 91.3 million to US$ 63.0 million (-31%).</w:t>
      </w:r>
    </w:p>
    <w:p w14:paraId="05C2CC90" w14:textId="77777777" w:rsidR="002D7905" w:rsidRPr="009F3E0B" w:rsidRDefault="002D7905" w:rsidP="002D7905">
      <w:pPr>
        <w:pStyle w:val="Prrafodelista"/>
        <w:spacing w:after="120" w:line="240" w:lineRule="auto"/>
        <w:ind w:left="0" w:right="28"/>
        <w:jc w:val="center"/>
        <w:rPr>
          <w:rFonts w:cs="Arial"/>
          <w:bCs/>
        </w:rPr>
      </w:pPr>
      <w:r w:rsidRPr="009F3E0B">
        <w:rPr>
          <w:rFonts w:cs="Arial"/>
          <w:noProof/>
          <w:lang w:val="en-US" w:eastAsia="en-US"/>
        </w:rPr>
        <w:drawing>
          <wp:inline distT="0" distB="0" distL="0" distR="0" wp14:anchorId="3A2BBA18" wp14:editId="3A8F060F">
            <wp:extent cx="3812876" cy="1863306"/>
            <wp:effectExtent l="0" t="0" r="0" b="0"/>
            <wp:docPr id="21" name="Gráfico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D2E6F08" w14:textId="77777777" w:rsidR="002D7905" w:rsidRPr="009F3E0B" w:rsidRDefault="002D7905" w:rsidP="002D7905">
      <w:pPr>
        <w:spacing w:after="120" w:line="240" w:lineRule="auto"/>
        <w:ind w:left="1416" w:right="28" w:firstLine="708"/>
        <w:rPr>
          <w:rFonts w:cs="Arial"/>
          <w:sz w:val="18"/>
          <w:lang w:val="en-US"/>
        </w:rPr>
      </w:pPr>
      <w:r w:rsidRPr="009F3E0B">
        <w:rPr>
          <w:rFonts w:cs="Arial"/>
          <w:sz w:val="18"/>
          <w:lang w:val="en-US"/>
        </w:rPr>
        <w:t>(*)EBITDA of the last 12 months is considered.</w:t>
      </w:r>
    </w:p>
    <w:p w14:paraId="19663AA9" w14:textId="77777777" w:rsidR="002D7905" w:rsidRPr="002D7905" w:rsidRDefault="002D7905" w:rsidP="002D7905">
      <w:pPr>
        <w:spacing w:after="120" w:line="240" w:lineRule="auto"/>
        <w:ind w:left="1416" w:right="28" w:firstLine="708"/>
        <w:rPr>
          <w:rFonts w:cs="Arial"/>
          <w:sz w:val="18"/>
          <w:lang w:val="en-US"/>
        </w:rPr>
      </w:pPr>
    </w:p>
    <w:p w14:paraId="01E51414" w14:textId="77777777" w:rsidR="002D7905" w:rsidRPr="009F3E0B" w:rsidRDefault="002D7905" w:rsidP="002D7905">
      <w:pPr>
        <w:pStyle w:val="Prrafodelista"/>
        <w:numPr>
          <w:ilvl w:val="1"/>
          <w:numId w:val="2"/>
        </w:numPr>
        <w:spacing w:after="120" w:line="240" w:lineRule="auto"/>
        <w:ind w:left="567" w:right="28" w:hanging="567"/>
        <w:jc w:val="both"/>
        <w:rPr>
          <w:rFonts w:cs="Arial"/>
          <w:b/>
          <w:color w:val="1F497D" w:themeColor="text2"/>
          <w:lang w:val="es-ES_tradnl"/>
        </w:rPr>
      </w:pPr>
      <w:r w:rsidRPr="009F3E0B">
        <w:rPr>
          <w:rFonts w:cs="Arial"/>
          <w:b/>
          <w:color w:val="1F497D" w:themeColor="text2"/>
          <w:lang w:val="es-ES_tradnl"/>
        </w:rPr>
        <w:t>CAPEX:</w:t>
      </w:r>
    </w:p>
    <w:p w14:paraId="4C3FFCF6" w14:textId="77777777" w:rsidR="002D7905" w:rsidRPr="009F3E0B" w:rsidRDefault="002D7905" w:rsidP="002D7905">
      <w:pPr>
        <w:pStyle w:val="Prrafodelista"/>
        <w:spacing w:after="120" w:line="240" w:lineRule="auto"/>
        <w:ind w:left="0" w:right="28"/>
        <w:jc w:val="both"/>
        <w:rPr>
          <w:rFonts w:cs="Arial"/>
          <w:b/>
          <w:lang w:val="es-ES_tradnl"/>
        </w:rPr>
      </w:pPr>
    </w:p>
    <w:p w14:paraId="4DD83DF7" w14:textId="77777777" w:rsidR="002D7905" w:rsidRPr="009F3E0B" w:rsidRDefault="002D7905" w:rsidP="002D7905">
      <w:pPr>
        <w:numPr>
          <w:ilvl w:val="0"/>
          <w:numId w:val="1"/>
        </w:numPr>
        <w:spacing w:after="120" w:line="240" w:lineRule="auto"/>
        <w:ind w:right="28"/>
        <w:jc w:val="both"/>
        <w:rPr>
          <w:rFonts w:cs="Arial"/>
          <w:lang w:val="en-US"/>
        </w:rPr>
      </w:pPr>
      <w:r w:rsidRPr="009F3E0B">
        <w:rPr>
          <w:rFonts w:cs="Arial"/>
          <w:lang w:val="en-US"/>
        </w:rPr>
        <w:t xml:space="preserve">Regarding CAPEX, by the end of the </w:t>
      </w:r>
      <w:r w:rsidR="004F2BBA">
        <w:rPr>
          <w:rFonts w:cs="Arial"/>
          <w:lang w:val="en-US"/>
        </w:rPr>
        <w:t>fourth</w:t>
      </w:r>
      <w:r w:rsidRPr="009F3E0B">
        <w:rPr>
          <w:rFonts w:cs="Arial"/>
          <w:lang w:val="en-US"/>
        </w:rPr>
        <w:t xml:space="preserve"> quarter 2019 there were investments for US$  29.5 million (US$ 23.8 million as at December 31, 2018), mainly aimed to IHC plants and vessels.</w:t>
      </w:r>
    </w:p>
    <w:p w14:paraId="7BCDF9FA" w14:textId="77777777" w:rsidR="002D7905" w:rsidRPr="009F3E0B" w:rsidRDefault="002D7905" w:rsidP="002D7905">
      <w:pPr>
        <w:pStyle w:val="Prrafodelista"/>
        <w:spacing w:after="120" w:line="240" w:lineRule="auto"/>
        <w:ind w:left="426" w:right="28"/>
        <w:jc w:val="both"/>
        <w:rPr>
          <w:rFonts w:cs="Arial"/>
          <w:lang w:val="en-US"/>
        </w:rPr>
      </w:pPr>
    </w:p>
    <w:p w14:paraId="27FBF671" w14:textId="77777777" w:rsidR="002D7905" w:rsidRPr="009F3E0B" w:rsidRDefault="002D7905" w:rsidP="002D7905">
      <w:pPr>
        <w:spacing w:after="120" w:line="240" w:lineRule="auto"/>
        <w:ind w:right="28"/>
        <w:jc w:val="center"/>
        <w:rPr>
          <w:rFonts w:cs="Arial"/>
          <w:lang w:val="es-ES_tradnl"/>
        </w:rPr>
      </w:pPr>
      <w:r w:rsidRPr="009F3E0B">
        <w:rPr>
          <w:rFonts w:cs="Arial"/>
          <w:noProof/>
          <w:lang w:val="en-US"/>
        </w:rPr>
        <w:lastRenderedPageBreak/>
        <w:drawing>
          <wp:inline distT="0" distB="0" distL="0" distR="0" wp14:anchorId="1BE83109" wp14:editId="35ADF9F7">
            <wp:extent cx="4914900" cy="3455242"/>
            <wp:effectExtent l="0" t="0" r="0" b="0"/>
            <wp:docPr id="22"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082A0207" w14:textId="77777777" w:rsidR="002D7905" w:rsidRPr="009F3E0B" w:rsidRDefault="002D7905" w:rsidP="002D7905">
      <w:pPr>
        <w:spacing w:after="120" w:line="240" w:lineRule="auto"/>
        <w:ind w:right="28"/>
        <w:jc w:val="center"/>
        <w:rPr>
          <w:rFonts w:cs="Arial"/>
          <w:lang w:val="es-ES_tradnl"/>
        </w:rPr>
      </w:pPr>
    </w:p>
    <w:p w14:paraId="4E9C8A21" w14:textId="77777777" w:rsidR="002D7905" w:rsidRPr="009F3E0B" w:rsidRDefault="002D7905" w:rsidP="002D7905">
      <w:pPr>
        <w:pStyle w:val="Prrafodelista"/>
        <w:numPr>
          <w:ilvl w:val="0"/>
          <w:numId w:val="2"/>
        </w:numPr>
        <w:spacing w:after="120" w:line="240" w:lineRule="auto"/>
        <w:ind w:left="0" w:right="28"/>
        <w:jc w:val="both"/>
        <w:rPr>
          <w:rFonts w:cs="Arial"/>
          <w:b/>
          <w:color w:val="1F497D" w:themeColor="text2"/>
          <w:lang w:val="en-US"/>
        </w:rPr>
      </w:pPr>
      <w:r w:rsidRPr="009F3E0B">
        <w:rPr>
          <w:rFonts w:eastAsia="HelveticaNeue-ThinCond" w:cs="HelveticaNeue-ThinCond"/>
          <w:b/>
          <w:color w:val="1F497D" w:themeColor="text2"/>
          <w:lang w:val="en-US"/>
        </w:rPr>
        <w:t>Share capital, shareholders and share evolution</w:t>
      </w:r>
      <w:r w:rsidRPr="009F3E0B">
        <w:rPr>
          <w:rFonts w:cs="Arial"/>
          <w:b/>
          <w:color w:val="1F497D" w:themeColor="text2"/>
          <w:lang w:val="en-US"/>
        </w:rPr>
        <w:t>:</w:t>
      </w:r>
    </w:p>
    <w:p w14:paraId="666BE7AE" w14:textId="77777777" w:rsidR="002D7905" w:rsidRPr="009F3E0B" w:rsidRDefault="002D7905" w:rsidP="002D7905">
      <w:pPr>
        <w:pStyle w:val="Prrafodelista"/>
        <w:spacing w:after="120" w:line="240" w:lineRule="auto"/>
        <w:ind w:left="0" w:right="28"/>
        <w:jc w:val="both"/>
        <w:rPr>
          <w:rFonts w:cs="Arial"/>
          <w:b/>
          <w:color w:val="00549E"/>
          <w:lang w:val="en-US"/>
        </w:rPr>
      </w:pPr>
    </w:p>
    <w:p w14:paraId="54A3FA4B" w14:textId="77777777" w:rsidR="002D7905" w:rsidRPr="009F3E0B" w:rsidRDefault="002D7905" w:rsidP="002D7905">
      <w:pPr>
        <w:numPr>
          <w:ilvl w:val="0"/>
          <w:numId w:val="1"/>
        </w:numPr>
        <w:spacing w:after="120" w:line="240" w:lineRule="auto"/>
        <w:ind w:right="28"/>
        <w:jc w:val="both"/>
        <w:rPr>
          <w:rFonts w:cs="Arial"/>
          <w:lang w:val="en-US"/>
        </w:rPr>
      </w:pPr>
      <w:r w:rsidRPr="009F3E0B">
        <w:rPr>
          <w:rFonts w:cs="Arial"/>
          <w:lang w:val="en-US"/>
        </w:rPr>
        <w:t>As at December 31, 2019, the fully subscribed and paid-up capital of the Company amounted to S/. 295’536,144, divided into 295’536,144 common shares with voting rights for a nominal value of S/. 1.00 each one. All shares provide their holders the same rights and liabilities.</w:t>
      </w:r>
    </w:p>
    <w:p w14:paraId="31C5E14B" w14:textId="77777777" w:rsidR="002D7905" w:rsidRPr="009F3E0B" w:rsidRDefault="002D7905" w:rsidP="002D7905">
      <w:pPr>
        <w:numPr>
          <w:ilvl w:val="0"/>
          <w:numId w:val="1"/>
        </w:numPr>
        <w:spacing w:after="120" w:line="240" w:lineRule="auto"/>
        <w:ind w:right="28"/>
        <w:jc w:val="both"/>
        <w:rPr>
          <w:rFonts w:cs="Arial"/>
          <w:lang w:val="en-US"/>
        </w:rPr>
      </w:pPr>
      <w:r w:rsidRPr="009F3E0B">
        <w:rPr>
          <w:rFonts w:cs="Arial"/>
          <w:lang w:val="en-US"/>
        </w:rPr>
        <w:t>The company's shares are quoted on the Lima Stock Exchange. As at December 31, 2019, the market value of the 295’536,144 shares was S/. 1.29 per share, while as at December 31, 2018 it  was S/. 1.15.</w:t>
      </w:r>
    </w:p>
    <w:p w14:paraId="0F60D01E" w14:textId="77777777" w:rsidR="002D7905" w:rsidRPr="009F3E0B" w:rsidRDefault="002D7905" w:rsidP="002D7905">
      <w:pPr>
        <w:spacing w:after="120" w:line="240" w:lineRule="auto"/>
        <w:ind w:right="28"/>
        <w:jc w:val="center"/>
        <w:rPr>
          <w:rFonts w:eastAsia="Times New Roman" w:cs="Arial"/>
          <w:lang w:val="es-ES_tradnl"/>
        </w:rPr>
      </w:pPr>
      <w:r w:rsidRPr="009F3E0B">
        <w:rPr>
          <w:rFonts w:eastAsia="Times New Roman" w:cs="Arial"/>
          <w:noProof/>
          <w:lang w:val="en-US"/>
        </w:rPr>
        <w:drawing>
          <wp:inline distT="0" distB="0" distL="0" distR="0" wp14:anchorId="6E5B4E72" wp14:editId="3FDD63D3">
            <wp:extent cx="4572000" cy="2333625"/>
            <wp:effectExtent l="0" t="0" r="0" b="0"/>
            <wp:docPr id="26" name="Gráfico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01CC886" w14:textId="77777777" w:rsidR="002D7905" w:rsidRPr="009F3E0B" w:rsidRDefault="002D7905" w:rsidP="002D7905">
      <w:pPr>
        <w:spacing w:after="120" w:line="240" w:lineRule="auto"/>
        <w:ind w:right="28"/>
        <w:jc w:val="center"/>
        <w:rPr>
          <w:rFonts w:eastAsia="Times New Roman" w:cs="Arial"/>
          <w:lang w:val="es-ES_tradnl"/>
        </w:rPr>
      </w:pPr>
    </w:p>
    <w:p w14:paraId="3B4563F1" w14:textId="77777777" w:rsidR="002D7905" w:rsidRPr="009F3E0B" w:rsidRDefault="002D7905" w:rsidP="002D7905">
      <w:pPr>
        <w:numPr>
          <w:ilvl w:val="0"/>
          <w:numId w:val="2"/>
        </w:numPr>
        <w:spacing w:after="120" w:line="240" w:lineRule="auto"/>
        <w:ind w:left="0" w:right="28"/>
        <w:contextualSpacing/>
        <w:jc w:val="both"/>
        <w:rPr>
          <w:rFonts w:eastAsia="Times New Roman" w:cs="Arial"/>
          <w:b/>
          <w:color w:val="1F497D" w:themeColor="text2"/>
          <w:lang w:val="es-ES_tradnl" w:eastAsia="es-ES"/>
        </w:rPr>
      </w:pPr>
      <w:r w:rsidRPr="009F3E0B">
        <w:rPr>
          <w:rFonts w:cs="Arial"/>
          <w:b/>
          <w:color w:val="1F497D" w:themeColor="text2"/>
          <w:lang w:val="en-US"/>
        </w:rPr>
        <w:lastRenderedPageBreak/>
        <w:t>Other Relevant Facts</w:t>
      </w:r>
      <w:r w:rsidRPr="009F3E0B">
        <w:rPr>
          <w:rFonts w:eastAsia="Times New Roman" w:cs="Arial"/>
          <w:b/>
          <w:color w:val="1F497D" w:themeColor="text2"/>
          <w:lang w:val="es-ES_tradnl" w:eastAsia="es-ES"/>
        </w:rPr>
        <w:t>:</w:t>
      </w:r>
    </w:p>
    <w:p w14:paraId="7017F548" w14:textId="77777777" w:rsidR="002D7905" w:rsidRPr="00EE4771" w:rsidRDefault="002D7905" w:rsidP="002D7905">
      <w:pPr>
        <w:spacing w:after="120" w:line="240" w:lineRule="auto"/>
        <w:ind w:right="28"/>
        <w:contextualSpacing/>
        <w:jc w:val="both"/>
        <w:rPr>
          <w:rFonts w:eastAsia="Times New Roman" w:cs="Arial"/>
          <w:b/>
          <w:color w:val="00549E"/>
          <w:highlight w:val="green"/>
          <w:lang w:val="es-ES_tradnl" w:eastAsia="es-ES"/>
        </w:rPr>
      </w:pPr>
    </w:p>
    <w:p w14:paraId="6229B81A" w14:textId="77777777" w:rsidR="002D7905" w:rsidRPr="0019304C" w:rsidRDefault="002D7905" w:rsidP="002D7905">
      <w:pPr>
        <w:numPr>
          <w:ilvl w:val="0"/>
          <w:numId w:val="1"/>
        </w:numPr>
        <w:spacing w:after="120" w:line="240" w:lineRule="auto"/>
        <w:ind w:right="28"/>
        <w:jc w:val="both"/>
        <w:rPr>
          <w:rFonts w:cs="Arial"/>
          <w:lang w:val="en-US"/>
        </w:rPr>
      </w:pPr>
      <w:r w:rsidRPr="0019304C">
        <w:rPr>
          <w:rFonts w:cs="Arial"/>
          <w:lang w:val="en-US"/>
        </w:rPr>
        <w:t xml:space="preserve">On October 23, the following changes were reported in the management </w:t>
      </w:r>
      <w:r w:rsidR="0019304C">
        <w:rPr>
          <w:rFonts w:cs="Arial"/>
          <w:lang w:val="en-US"/>
        </w:rPr>
        <w:t>staff</w:t>
      </w:r>
      <w:r w:rsidRPr="0019304C">
        <w:rPr>
          <w:rFonts w:cs="Arial"/>
          <w:lang w:val="en-US"/>
        </w:rPr>
        <w:t>:</w:t>
      </w:r>
    </w:p>
    <w:p w14:paraId="75889B7A" w14:textId="77777777" w:rsidR="002D7905" w:rsidRPr="0019304C" w:rsidRDefault="002D7905" w:rsidP="002D7905">
      <w:pPr>
        <w:pStyle w:val="Sinespaciado"/>
        <w:numPr>
          <w:ilvl w:val="1"/>
          <w:numId w:val="1"/>
        </w:numPr>
        <w:jc w:val="both"/>
        <w:rPr>
          <w:lang w:val="en-US"/>
        </w:rPr>
      </w:pPr>
      <w:r w:rsidRPr="0019304C">
        <w:rPr>
          <w:lang w:val="en-US"/>
        </w:rPr>
        <w:t>Mr. Víctor Matta Dall’Orso, Deputy General Manager, left these functions to remain a member of the Board of Directors of the company.</w:t>
      </w:r>
    </w:p>
    <w:p w14:paraId="14C195F4" w14:textId="77777777" w:rsidR="002D7905" w:rsidRPr="0019304C" w:rsidRDefault="002D7905" w:rsidP="002D7905">
      <w:pPr>
        <w:pStyle w:val="Sinespaciado"/>
        <w:numPr>
          <w:ilvl w:val="1"/>
          <w:numId w:val="1"/>
        </w:numPr>
        <w:jc w:val="both"/>
        <w:rPr>
          <w:lang w:val="en-US"/>
        </w:rPr>
      </w:pPr>
      <w:r w:rsidRPr="0019304C">
        <w:rPr>
          <w:lang w:val="en-US"/>
        </w:rPr>
        <w:t>Mrs. Mariangella Matta, Commercial Manager of Direct Human Consumption, left these functions to remain a member of the Board of other companies of the economic group.</w:t>
      </w:r>
    </w:p>
    <w:p w14:paraId="61A26437" w14:textId="77777777" w:rsidR="002D7905" w:rsidRPr="0019304C" w:rsidRDefault="002D7905" w:rsidP="002D7905">
      <w:pPr>
        <w:pStyle w:val="Sinespaciado"/>
        <w:numPr>
          <w:ilvl w:val="1"/>
          <w:numId w:val="1"/>
        </w:numPr>
        <w:jc w:val="both"/>
        <w:rPr>
          <w:lang w:val="en-US"/>
        </w:rPr>
      </w:pPr>
      <w:r w:rsidRPr="0019304C">
        <w:rPr>
          <w:lang w:val="en-US"/>
        </w:rPr>
        <w:t>Mrs. Judith Vivar, Commercial Manager, went on to lead the work of the commercial area of ​​Indirect Human Consumption and Direct Human Consumption.</w:t>
      </w:r>
    </w:p>
    <w:p w14:paraId="2DEB8320" w14:textId="77777777" w:rsidR="002D7905" w:rsidRPr="0019304C" w:rsidRDefault="002D7905" w:rsidP="002D7905">
      <w:pPr>
        <w:numPr>
          <w:ilvl w:val="0"/>
          <w:numId w:val="1"/>
        </w:numPr>
        <w:spacing w:after="120" w:line="240" w:lineRule="auto"/>
        <w:ind w:right="28"/>
        <w:jc w:val="both"/>
        <w:rPr>
          <w:rFonts w:cs="Arial"/>
          <w:lang w:val="en-US"/>
        </w:rPr>
      </w:pPr>
      <w:r w:rsidRPr="0019304C">
        <w:rPr>
          <w:rFonts w:cs="Arial"/>
          <w:lang w:val="en-US"/>
        </w:rPr>
        <w:t>On November 5, the authorization to execute exploratory fishing of anchovy in the north</w:t>
      </w:r>
      <w:r w:rsidR="0019304C">
        <w:rPr>
          <w:rFonts w:cs="Arial"/>
          <w:lang w:val="en-US"/>
        </w:rPr>
        <w:t>-</w:t>
      </w:r>
      <w:r w:rsidR="0019304C" w:rsidRPr="0019304C">
        <w:rPr>
          <w:rFonts w:cs="Arial"/>
          <w:lang w:val="en-US"/>
        </w:rPr>
        <w:t xml:space="preserve"> central</w:t>
      </w:r>
      <w:r w:rsidRPr="0019304C">
        <w:rPr>
          <w:rFonts w:cs="Arial"/>
          <w:lang w:val="en-US"/>
        </w:rPr>
        <w:t xml:space="preserve"> zone was informed, starting on November 6, with the purpose of updating the information on the distribution, size structure and incidence of other species, for a period of 10 calendar days. </w:t>
      </w:r>
    </w:p>
    <w:p w14:paraId="3F1220BE" w14:textId="77777777" w:rsidR="002D7905" w:rsidRPr="0019304C" w:rsidRDefault="002D7905" w:rsidP="002D7905">
      <w:pPr>
        <w:numPr>
          <w:ilvl w:val="0"/>
          <w:numId w:val="1"/>
        </w:numPr>
        <w:spacing w:after="120" w:line="240" w:lineRule="auto"/>
        <w:ind w:right="28"/>
        <w:jc w:val="both"/>
        <w:rPr>
          <w:rFonts w:cs="Arial"/>
          <w:lang w:val="en-US"/>
        </w:rPr>
      </w:pPr>
      <w:r w:rsidRPr="0019304C">
        <w:rPr>
          <w:rFonts w:cs="Arial"/>
          <w:lang w:val="en-US"/>
        </w:rPr>
        <w:t xml:space="preserve">On November 12, through Ministerial Resolution No. 483-2019-PRODUCE, the start of the second fishing season 2019 of </w:t>
      </w:r>
      <w:r w:rsidR="0019304C">
        <w:rPr>
          <w:rFonts w:cs="Arial"/>
          <w:lang w:val="en-US"/>
        </w:rPr>
        <w:t>anchovy resource in the north-central</w:t>
      </w:r>
      <w:r w:rsidRPr="0019304C">
        <w:rPr>
          <w:rFonts w:cs="Arial"/>
          <w:lang w:val="en-US"/>
        </w:rPr>
        <w:t xml:space="preserve"> zone was authorized, starting on November 16, with a </w:t>
      </w:r>
      <w:r w:rsidR="001552B3" w:rsidRPr="0019304C">
        <w:rPr>
          <w:rFonts w:cs="Arial"/>
          <w:lang w:val="en-US"/>
        </w:rPr>
        <w:t xml:space="preserve">fishing </w:t>
      </w:r>
      <w:r w:rsidRPr="0019304C">
        <w:rPr>
          <w:rFonts w:cs="Arial"/>
          <w:lang w:val="en-US"/>
        </w:rPr>
        <w:t xml:space="preserve">quota of 2,786,000 metric tons, in line with the recommendations of IMARPE. </w:t>
      </w:r>
    </w:p>
    <w:p w14:paraId="357EE2C1" w14:textId="77777777" w:rsidR="002D7905" w:rsidRPr="000C016D" w:rsidRDefault="002D7905" w:rsidP="002D7905">
      <w:pPr>
        <w:numPr>
          <w:ilvl w:val="0"/>
          <w:numId w:val="1"/>
        </w:numPr>
        <w:spacing w:after="120" w:line="240" w:lineRule="auto"/>
        <w:ind w:right="28"/>
        <w:jc w:val="both"/>
        <w:rPr>
          <w:rFonts w:cs="Arial"/>
          <w:lang w:val="en-US"/>
        </w:rPr>
      </w:pPr>
      <w:r w:rsidRPr="000C016D">
        <w:rPr>
          <w:rFonts w:cs="Arial"/>
          <w:lang w:val="en-US"/>
        </w:rPr>
        <w:t>On December 20, the transaction for the purchase of shares was reported by the majority shareholder</w:t>
      </w:r>
      <w:r w:rsidR="00D516C8" w:rsidRPr="000C016D">
        <w:rPr>
          <w:rFonts w:cs="Arial"/>
          <w:lang w:val="en-US"/>
        </w:rPr>
        <w:t>,</w:t>
      </w:r>
      <w:r w:rsidRPr="000C016D">
        <w:rPr>
          <w:rFonts w:cs="Arial"/>
          <w:lang w:val="en-US"/>
        </w:rPr>
        <w:t xml:space="preserve"> CALETA DE ORO HOLDING SAC, which acquired a package of 16,726,173 shares of Pesquera Exalmar SAA. </w:t>
      </w:r>
    </w:p>
    <w:p w14:paraId="5FCDD5C3" w14:textId="77777777" w:rsidR="002D7905" w:rsidRPr="000C016D" w:rsidRDefault="002D7905" w:rsidP="002D7905">
      <w:pPr>
        <w:numPr>
          <w:ilvl w:val="0"/>
          <w:numId w:val="1"/>
        </w:numPr>
        <w:spacing w:after="120" w:line="240" w:lineRule="auto"/>
        <w:ind w:right="28"/>
        <w:jc w:val="both"/>
        <w:rPr>
          <w:rFonts w:cs="Arial"/>
          <w:lang w:val="en-US"/>
        </w:rPr>
      </w:pPr>
      <w:r w:rsidRPr="000C016D">
        <w:rPr>
          <w:rFonts w:cs="Arial"/>
          <w:lang w:val="en-US"/>
        </w:rPr>
        <w:t>On January 14, through Ministerial Resolution No. 015-2020-PRODUCE, the second fishing season 2019 of anchovy resource, corresponding to the north</w:t>
      </w:r>
      <w:r w:rsidR="000C016D">
        <w:rPr>
          <w:rFonts w:cs="Arial"/>
          <w:lang w:val="en-US"/>
        </w:rPr>
        <w:t>-</w:t>
      </w:r>
      <w:r w:rsidRPr="000C016D">
        <w:rPr>
          <w:rFonts w:cs="Arial"/>
          <w:lang w:val="en-US"/>
        </w:rPr>
        <w:t>central area, was concluded. This season began on November 6 with exploratory fishing and continued on November 16 with the authorization to start with a quota of 2,786,000 metric tons in accordance with IMARPE recommendations. However, it was terminated due to adverse weather conditions that caused the dispersion of adult anchovy and high incidence of juveniles.</w:t>
      </w:r>
    </w:p>
    <w:p w14:paraId="768E76E6" w14:textId="77777777" w:rsidR="00A57A60" w:rsidRPr="002D7905" w:rsidRDefault="00A57A60" w:rsidP="002D7905">
      <w:pPr>
        <w:pStyle w:val="Prrafodelista"/>
        <w:spacing w:after="120" w:line="240" w:lineRule="auto"/>
        <w:ind w:left="360" w:right="28"/>
        <w:jc w:val="both"/>
        <w:rPr>
          <w:rFonts w:cs="Arial"/>
          <w:lang w:val="en-US"/>
        </w:rPr>
      </w:pPr>
    </w:p>
    <w:sectPr w:rsidR="00A57A60" w:rsidRPr="002D7905" w:rsidSect="009C6D68">
      <w:headerReference w:type="default" r:id="rId33"/>
      <w:footerReference w:type="default" r:id="rId34"/>
      <w:pgSz w:w="11907" w:h="16839" w:code="9"/>
      <w:pgMar w:top="2376" w:right="992" w:bottom="1560" w:left="1843"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1" w:author="Autor" w:initials="A">
    <w:p w14:paraId="2B4B6B99" w14:textId="77777777" w:rsidR="00F03491" w:rsidRDefault="00F03491" w:rsidP="002D7905">
      <w:pPr>
        <w:pStyle w:val="Textocomentario"/>
      </w:pPr>
      <w:r>
        <w:rPr>
          <w:rStyle w:val="Refdecomentario"/>
        </w:rPr>
        <w:annotationRef/>
      </w:r>
      <w:r>
        <w:t>Invierto orden</w:t>
      </w:r>
    </w:p>
  </w:comment>
  <w:comment w:id="2" w:author="Autor" w:initials="A">
    <w:p w14:paraId="076B8D2D" w14:textId="77777777" w:rsidR="00F03491" w:rsidRDefault="00F03491" w:rsidP="002D7905">
      <w:pPr>
        <w:pStyle w:val="Textocomentario"/>
      </w:pPr>
      <w:r>
        <w:rPr>
          <w:rStyle w:val="Refdecomentario"/>
        </w:rPr>
        <w:annotationRef/>
      </w:r>
      <w:r>
        <w:t>No debería ser mayor debido a la participación de terceros. No se incluye lo alquilado?</w:t>
      </w:r>
    </w:p>
  </w:comment>
  <w:comment w:id="3" w:author="Autor" w:initials="A">
    <w:p w14:paraId="44139A7D" w14:textId="77777777" w:rsidR="00F03491" w:rsidRDefault="00F03491" w:rsidP="002D7905">
      <w:pPr>
        <w:pStyle w:val="Textocomentario"/>
      </w:pPr>
      <w:r>
        <w:rPr>
          <w:rStyle w:val="Refdecomentario"/>
        </w:rPr>
        <w:annotationRef/>
      </w:r>
      <w:r>
        <w:t>51% es correcto)</w:t>
      </w:r>
    </w:p>
  </w:comment>
  <w:comment w:id="4" w:author="Autor" w:initials="A">
    <w:p w14:paraId="3F1A8E85" w14:textId="77777777" w:rsidR="00F03491" w:rsidRDefault="00F03491" w:rsidP="002D7905">
      <w:pPr>
        <w:pStyle w:val="Textocomentario"/>
      </w:pPr>
      <w:r>
        <w:rPr>
          <w:rStyle w:val="Refdecomentario"/>
        </w:rPr>
        <w:annotationRef/>
      </w:r>
      <w:r>
        <w:t>Consulta, por que tenemos mas personal/TM que la temporada pasada si este 2019 fue peor que el año anterior?</w:t>
      </w:r>
    </w:p>
  </w:comment>
  <w:comment w:id="5" w:author="Autor" w:initials="A">
    <w:p w14:paraId="78DA4760" w14:textId="77777777" w:rsidR="00F03491" w:rsidRDefault="00F03491" w:rsidP="002D7905">
      <w:pPr>
        <w:pStyle w:val="Textocomentario"/>
      </w:pPr>
      <w:r>
        <w:rPr>
          <w:rStyle w:val="Refdecomentario"/>
        </w:rPr>
        <w:annotationRef/>
      </w:r>
      <w:r>
        <w:t xml:space="preserve">Poco tonelaje que no ayuda a diluir los costos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2B4B6B99" w15:done="0"/>
  <w15:commentEx w15:paraId="076B8D2D" w15:done="0"/>
  <w15:commentEx w15:paraId="44139A7D" w15:done="0"/>
  <w15:commentEx w15:paraId="3F1A8E85" w15:done="0"/>
  <w15:commentEx w15:paraId="78DA4760"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B4B6B99" w16cid:durableId="23C72160"/>
  <w16cid:commentId w16cid:paraId="076B8D2D" w16cid:durableId="23C72161"/>
  <w16cid:commentId w16cid:paraId="44139A7D" w16cid:durableId="23C72162"/>
  <w16cid:commentId w16cid:paraId="3F1A8E85" w16cid:durableId="23C72163"/>
  <w16cid:commentId w16cid:paraId="78DA4760" w16cid:durableId="23C7216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AA8DF" w14:textId="77777777" w:rsidR="009B5E9C" w:rsidRDefault="009B5E9C" w:rsidP="00E80D66">
      <w:pPr>
        <w:spacing w:after="0" w:line="240" w:lineRule="auto"/>
      </w:pPr>
      <w:r>
        <w:separator/>
      </w:r>
    </w:p>
  </w:endnote>
  <w:endnote w:type="continuationSeparator" w:id="0">
    <w:p w14:paraId="576671E6" w14:textId="77777777" w:rsidR="009B5E9C" w:rsidRDefault="009B5E9C" w:rsidP="00E80D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EYInterstate Light">
    <w:altName w:val="Franklin Gothic Medium Cond"/>
    <w:charset w:val="00"/>
    <w:family w:val="auto"/>
    <w:pitch w:val="variable"/>
    <w:sig w:usb0="A00002AF" w:usb1="5000206A"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Neue-ThinCond">
    <w:altName w:val="Times New Roman"/>
    <w:charset w:val="00"/>
    <w:family w:val="auto"/>
    <w:pitch w:val="default"/>
    <w:sig w:usb0="00000001" w:usb1="09060000" w:usb2="00000010" w:usb3="00000000" w:csb0="00080000"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80294897"/>
      <w:docPartObj>
        <w:docPartGallery w:val="Page Numbers (Bottom of Page)"/>
        <w:docPartUnique/>
      </w:docPartObj>
    </w:sdtPr>
    <w:sdtEndPr/>
    <w:sdtContent>
      <w:p w14:paraId="22EBD703" w14:textId="77777777" w:rsidR="00F03491" w:rsidRPr="00F432AB" w:rsidRDefault="00F03491" w:rsidP="0036756B">
        <w:pPr>
          <w:pStyle w:val="Piedepgina"/>
          <w:tabs>
            <w:tab w:val="left" w:pos="0"/>
          </w:tabs>
          <w:rPr>
            <w:rFonts w:cs="Calibri"/>
            <w:color w:val="666666"/>
            <w:sz w:val="16"/>
            <w:szCs w:val="15"/>
            <w:shd w:val="clear" w:color="auto" w:fill="FFFFFF"/>
          </w:rPr>
        </w:pPr>
        <w:r w:rsidRPr="00F432AB">
          <w:rPr>
            <w:rFonts w:cs="Calibri"/>
            <w:noProof/>
            <w:color w:val="666666"/>
            <w:sz w:val="16"/>
            <w:szCs w:val="15"/>
            <w:lang w:val="en-US"/>
          </w:rPr>
          <w:drawing>
            <wp:anchor distT="0" distB="0" distL="114300" distR="114300" simplePos="0" relativeHeight="251659264" behindDoc="1" locked="0" layoutInCell="1" allowOverlap="1" wp14:anchorId="5717427E" wp14:editId="325ECFD7">
              <wp:simplePos x="0" y="0"/>
              <wp:positionH relativeFrom="column">
                <wp:posOffset>-267335</wp:posOffset>
              </wp:positionH>
              <wp:positionV relativeFrom="paragraph">
                <wp:posOffset>1905</wp:posOffset>
              </wp:positionV>
              <wp:extent cx="180975" cy="118110"/>
              <wp:effectExtent l="0" t="0" r="9525" b="0"/>
              <wp:wrapNone/>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l="15176" t="91209" r="82442" b="7689"/>
                      <a:stretch>
                        <a:fillRect/>
                      </a:stretch>
                    </pic:blipFill>
                    <pic:spPr bwMode="auto">
                      <a:xfrm>
                        <a:off x="0" y="0"/>
                        <a:ext cx="180975" cy="118110"/>
                      </a:xfrm>
                      <a:prstGeom prst="rect">
                        <a:avLst/>
                      </a:prstGeom>
                      <a:noFill/>
                      <a:ln>
                        <a:noFill/>
                      </a:ln>
                    </pic:spPr>
                  </pic:pic>
                </a:graphicData>
              </a:graphic>
            </wp:anchor>
          </w:drawing>
        </w:r>
        <w:r w:rsidRPr="00F432AB">
          <w:rPr>
            <w:rFonts w:cs="Calibri"/>
            <w:color w:val="666666"/>
            <w:sz w:val="16"/>
            <w:szCs w:val="15"/>
            <w:shd w:val="clear" w:color="auto" w:fill="FFFFFF"/>
          </w:rPr>
          <w:t>T: (511) 441-4420.</w:t>
        </w:r>
      </w:p>
      <w:p w14:paraId="4CA44310" w14:textId="77777777" w:rsidR="00F03491" w:rsidRPr="00765EB3" w:rsidRDefault="00F03491" w:rsidP="0036756B">
        <w:pPr>
          <w:pStyle w:val="Piedepgina"/>
          <w:tabs>
            <w:tab w:val="left" w:pos="0"/>
          </w:tabs>
        </w:pPr>
        <w:r w:rsidRPr="00F432AB">
          <w:rPr>
            <w:rFonts w:cs="Calibri"/>
            <w:noProof/>
            <w:color w:val="666666"/>
            <w:sz w:val="16"/>
            <w:szCs w:val="15"/>
            <w:lang w:val="en-US"/>
          </w:rPr>
          <w:drawing>
            <wp:anchor distT="0" distB="0" distL="114300" distR="114300" simplePos="0" relativeHeight="251661312" behindDoc="1" locked="0" layoutInCell="1" allowOverlap="1" wp14:anchorId="7A582C71" wp14:editId="23ADD3E1">
              <wp:simplePos x="0" y="0"/>
              <wp:positionH relativeFrom="column">
                <wp:posOffset>-263525</wp:posOffset>
              </wp:positionH>
              <wp:positionV relativeFrom="paragraph">
                <wp:posOffset>133985</wp:posOffset>
              </wp:positionV>
              <wp:extent cx="180975" cy="118110"/>
              <wp:effectExtent l="0" t="0" r="9525" b="0"/>
              <wp:wrapNone/>
              <wp:docPr id="1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l="15176" t="91209" r="82442" b="7689"/>
                      <a:stretch>
                        <a:fillRect/>
                      </a:stretch>
                    </pic:blipFill>
                    <pic:spPr bwMode="auto">
                      <a:xfrm>
                        <a:off x="0" y="0"/>
                        <a:ext cx="180975" cy="118110"/>
                      </a:xfrm>
                      <a:prstGeom prst="rect">
                        <a:avLst/>
                      </a:prstGeom>
                      <a:noFill/>
                      <a:ln>
                        <a:noFill/>
                      </a:ln>
                    </pic:spPr>
                  </pic:pic>
                </a:graphicData>
              </a:graphic>
            </wp:anchor>
          </w:drawing>
        </w:r>
        <w:r w:rsidRPr="00F432AB">
          <w:rPr>
            <w:rFonts w:cs="Calibri"/>
            <w:noProof/>
            <w:color w:val="666666"/>
            <w:sz w:val="16"/>
            <w:szCs w:val="15"/>
            <w:lang w:val="en-US"/>
          </w:rPr>
          <w:drawing>
            <wp:anchor distT="0" distB="0" distL="114300" distR="114300" simplePos="0" relativeHeight="251660288" behindDoc="1" locked="0" layoutInCell="1" allowOverlap="1" wp14:anchorId="5EA616B5" wp14:editId="24C211E5">
              <wp:simplePos x="0" y="0"/>
              <wp:positionH relativeFrom="column">
                <wp:posOffset>-269240</wp:posOffset>
              </wp:positionH>
              <wp:positionV relativeFrom="paragraph">
                <wp:posOffset>2540</wp:posOffset>
              </wp:positionV>
              <wp:extent cx="180975" cy="118110"/>
              <wp:effectExtent l="0" t="0" r="9525" b="0"/>
              <wp:wrapNone/>
              <wp:docPr id="2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l="15176" t="91209" r="82442" b="7689"/>
                      <a:stretch>
                        <a:fillRect/>
                      </a:stretch>
                    </pic:blipFill>
                    <pic:spPr bwMode="auto">
                      <a:xfrm>
                        <a:off x="0" y="0"/>
                        <a:ext cx="180975" cy="118110"/>
                      </a:xfrm>
                      <a:prstGeom prst="rect">
                        <a:avLst/>
                      </a:prstGeom>
                      <a:noFill/>
                      <a:ln>
                        <a:noFill/>
                      </a:ln>
                    </pic:spPr>
                  </pic:pic>
                </a:graphicData>
              </a:graphic>
            </wp:anchor>
          </w:drawing>
        </w:r>
        <w:r w:rsidRPr="00F432AB">
          <w:rPr>
            <w:rFonts w:cs="Calibri"/>
            <w:color w:val="666666"/>
            <w:sz w:val="16"/>
            <w:szCs w:val="15"/>
            <w:shd w:val="clear" w:color="auto" w:fill="FFFFFF"/>
          </w:rPr>
          <w:t>D: Av. Víctor Andrés Belaúnde 21</w:t>
        </w:r>
        <w:r>
          <w:rPr>
            <w:rFonts w:cs="Calibri"/>
            <w:color w:val="666666"/>
            <w:sz w:val="16"/>
            <w:szCs w:val="15"/>
            <w:shd w:val="clear" w:color="auto" w:fill="FFFFFF"/>
          </w:rPr>
          <w:t>4</w:t>
        </w:r>
        <w:r w:rsidRPr="00F432AB">
          <w:rPr>
            <w:rFonts w:cs="Calibri"/>
            <w:color w:val="666666"/>
            <w:sz w:val="16"/>
            <w:szCs w:val="15"/>
            <w:shd w:val="clear" w:color="auto" w:fill="FFFFFF"/>
          </w:rPr>
          <w:t>, San Isidro, Lima, Perú.</w:t>
        </w:r>
        <w:r w:rsidRPr="00F432AB">
          <w:rPr>
            <w:rFonts w:cs="Calibri"/>
            <w:color w:val="666666"/>
            <w:sz w:val="16"/>
            <w:szCs w:val="15"/>
            <w:shd w:val="clear" w:color="auto" w:fill="FFFFFF"/>
          </w:rPr>
          <w:br/>
        </w:r>
        <w:r w:rsidRPr="00765EB3">
          <w:rPr>
            <w:rFonts w:cs="Calibri"/>
            <w:color w:val="666666"/>
            <w:sz w:val="16"/>
            <w:szCs w:val="15"/>
            <w:shd w:val="clear" w:color="auto" w:fill="FFFFFF"/>
          </w:rPr>
          <w:t>W: www.exalmar.com.pe</w:t>
        </w:r>
      </w:p>
      <w:p w14:paraId="54ADA6C3" w14:textId="4A83B7B6" w:rsidR="00F03491" w:rsidRPr="001B2960" w:rsidRDefault="00F03491" w:rsidP="0036756B">
        <w:pPr>
          <w:pStyle w:val="Piedepgina"/>
          <w:jc w:val="right"/>
          <w:rPr>
            <w:lang w:val="en-US"/>
          </w:rPr>
        </w:pPr>
        <w:r>
          <w:fldChar w:fldCharType="begin"/>
        </w:r>
        <w:r w:rsidRPr="0036756B">
          <w:rPr>
            <w:lang w:val="en-US"/>
          </w:rPr>
          <w:instrText>PAGE   \* MERGEFORMAT</w:instrText>
        </w:r>
        <w:r>
          <w:fldChar w:fldCharType="separate"/>
        </w:r>
        <w:r w:rsidR="000D3DB7">
          <w:rPr>
            <w:noProof/>
            <w:lang w:val="en-US"/>
          </w:rPr>
          <w:t>17</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75440E" w14:textId="77777777" w:rsidR="009B5E9C" w:rsidRDefault="009B5E9C" w:rsidP="00E80D66">
      <w:pPr>
        <w:spacing w:after="0" w:line="240" w:lineRule="auto"/>
      </w:pPr>
      <w:r>
        <w:separator/>
      </w:r>
    </w:p>
  </w:footnote>
  <w:footnote w:type="continuationSeparator" w:id="0">
    <w:p w14:paraId="6F9C6391" w14:textId="77777777" w:rsidR="009B5E9C" w:rsidRDefault="009B5E9C" w:rsidP="00E80D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13FAF8" w14:textId="77777777" w:rsidR="00F03491" w:rsidRDefault="00F03491" w:rsidP="00F432AB">
    <w:pPr>
      <w:pStyle w:val="Encabezado"/>
      <w:tabs>
        <w:tab w:val="clear" w:pos="4419"/>
        <w:tab w:val="clear" w:pos="8838"/>
        <w:tab w:val="left" w:pos="5535"/>
      </w:tabs>
    </w:pPr>
    <w:r>
      <w:rPr>
        <w:noProof/>
        <w:lang w:val="en-US"/>
      </w:rPr>
      <w:drawing>
        <wp:anchor distT="0" distB="0" distL="114300" distR="114300" simplePos="0" relativeHeight="251656192" behindDoc="1" locked="0" layoutInCell="1" allowOverlap="1" wp14:anchorId="60000074" wp14:editId="7B1E5E5E">
          <wp:simplePos x="0" y="0"/>
          <wp:positionH relativeFrom="column">
            <wp:posOffset>-908794</wp:posOffset>
          </wp:positionH>
          <wp:positionV relativeFrom="paragraph">
            <wp:posOffset>-461645</wp:posOffset>
          </wp:positionV>
          <wp:extent cx="7594270" cy="1502228"/>
          <wp:effectExtent l="0" t="0" r="6985" b="3175"/>
          <wp:wrapNone/>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rotWithShape="1">
                  <a:blip r:embed="rId1">
                    <a:extLst>
                      <a:ext uri="{28A0092B-C50C-407E-A947-70E740481C1C}">
                        <a14:useLocalDpi xmlns:a14="http://schemas.microsoft.com/office/drawing/2010/main" val="0"/>
                      </a:ext>
                    </a:extLst>
                  </a:blip>
                  <a:srcRect b="85993"/>
                  <a:stretch/>
                </pic:blipFill>
                <pic:spPr bwMode="auto">
                  <a:xfrm>
                    <a:off x="0" y="0"/>
                    <a:ext cx="7594270" cy="1502228"/>
                  </a:xfrm>
                  <a:prstGeom prst="rect">
                    <a:avLst/>
                  </a:prstGeom>
                  <a:noFill/>
                  <a:ln>
                    <a:noFill/>
                  </a:ln>
                  <a:extLst>
                    <a:ext uri="{53640926-AAD7-44D8-BBD7-CCE9431645EC}">
                      <a14:shadowObscured xmlns:a14="http://schemas.microsoft.com/office/drawing/2010/main"/>
                    </a:ext>
                  </a:extLst>
                </pic:spPr>
              </pic:pic>
            </a:graphicData>
          </a:graphic>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787775"/>
    <w:multiLevelType w:val="multilevel"/>
    <w:tmpl w:val="55143162"/>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236877B9"/>
    <w:multiLevelType w:val="hybridMultilevel"/>
    <w:tmpl w:val="9222C2A6"/>
    <w:lvl w:ilvl="0" w:tplc="280A0001">
      <w:start w:val="1"/>
      <w:numFmt w:val="bullet"/>
      <w:lvlText w:val=""/>
      <w:lvlJc w:val="left"/>
      <w:pPr>
        <w:ind w:left="720" w:hanging="360"/>
      </w:pPr>
      <w:rPr>
        <w:rFonts w:ascii="Symbol" w:hAnsi="Symbol" w:hint="default"/>
      </w:rPr>
    </w:lvl>
    <w:lvl w:ilvl="1" w:tplc="280A0017">
      <w:start w:val="1"/>
      <w:numFmt w:val="lowerLetter"/>
      <w:lvlText w:val="%2)"/>
      <w:lvlJc w:val="left"/>
      <w:pPr>
        <w:ind w:left="1440" w:hanging="360"/>
      </w:pPr>
      <w:rPr>
        <w:rFonts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23837FC6"/>
    <w:multiLevelType w:val="hybridMultilevel"/>
    <w:tmpl w:val="1A4AF226"/>
    <w:lvl w:ilvl="0" w:tplc="5EEE41CC">
      <w:start w:val="1"/>
      <w:numFmt w:val="bullet"/>
      <w:lvlText w:val="•"/>
      <w:lvlJc w:val="left"/>
      <w:pPr>
        <w:ind w:left="360" w:hanging="360"/>
      </w:pPr>
      <w:rPr>
        <w:rFonts w:ascii="Calibri" w:hAnsi="Calibri" w:cs="Times New Roman" w:hint="default"/>
        <w:color w:val="00549E"/>
        <w:lang w:val="en-US"/>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15:restartNumberingAfterBreak="0">
    <w:nsid w:val="24AA44C4"/>
    <w:multiLevelType w:val="hybridMultilevel"/>
    <w:tmpl w:val="25EA0468"/>
    <w:lvl w:ilvl="0" w:tplc="9F92343A">
      <w:start w:val="2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5E8C6674"/>
    <w:multiLevelType w:val="multilevel"/>
    <w:tmpl w:val="84C861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1673F2"/>
    <w:multiLevelType w:val="hybridMultilevel"/>
    <w:tmpl w:val="AFEA340E"/>
    <w:lvl w:ilvl="0" w:tplc="280A0001">
      <w:start w:val="1"/>
      <w:numFmt w:val="bullet"/>
      <w:lvlText w:val=""/>
      <w:lvlJc w:val="left"/>
      <w:pPr>
        <w:ind w:left="720" w:hanging="360"/>
      </w:pPr>
      <w:rPr>
        <w:rFonts w:ascii="Symbol" w:hAnsi="Symbol"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6" w15:restartNumberingAfterBreak="0">
    <w:nsid w:val="602F3D89"/>
    <w:multiLevelType w:val="hybridMultilevel"/>
    <w:tmpl w:val="E9261CAC"/>
    <w:lvl w:ilvl="0" w:tplc="280A000F">
      <w:start w:val="1"/>
      <w:numFmt w:val="decimal"/>
      <w:lvlText w:val="%1."/>
      <w:lvlJc w:val="left"/>
      <w:pPr>
        <w:ind w:left="1800" w:hanging="360"/>
      </w:pPr>
    </w:lvl>
    <w:lvl w:ilvl="1" w:tplc="280A0019" w:tentative="1">
      <w:start w:val="1"/>
      <w:numFmt w:val="lowerLetter"/>
      <w:lvlText w:val="%2."/>
      <w:lvlJc w:val="left"/>
      <w:pPr>
        <w:ind w:left="2520" w:hanging="360"/>
      </w:pPr>
    </w:lvl>
    <w:lvl w:ilvl="2" w:tplc="280A001B" w:tentative="1">
      <w:start w:val="1"/>
      <w:numFmt w:val="lowerRoman"/>
      <w:lvlText w:val="%3."/>
      <w:lvlJc w:val="right"/>
      <w:pPr>
        <w:ind w:left="3240" w:hanging="180"/>
      </w:pPr>
    </w:lvl>
    <w:lvl w:ilvl="3" w:tplc="280A000F" w:tentative="1">
      <w:start w:val="1"/>
      <w:numFmt w:val="decimal"/>
      <w:lvlText w:val="%4."/>
      <w:lvlJc w:val="left"/>
      <w:pPr>
        <w:ind w:left="3960" w:hanging="360"/>
      </w:pPr>
    </w:lvl>
    <w:lvl w:ilvl="4" w:tplc="280A0019" w:tentative="1">
      <w:start w:val="1"/>
      <w:numFmt w:val="lowerLetter"/>
      <w:lvlText w:val="%5."/>
      <w:lvlJc w:val="left"/>
      <w:pPr>
        <w:ind w:left="4680" w:hanging="360"/>
      </w:pPr>
    </w:lvl>
    <w:lvl w:ilvl="5" w:tplc="280A001B" w:tentative="1">
      <w:start w:val="1"/>
      <w:numFmt w:val="lowerRoman"/>
      <w:lvlText w:val="%6."/>
      <w:lvlJc w:val="right"/>
      <w:pPr>
        <w:ind w:left="5400" w:hanging="180"/>
      </w:pPr>
    </w:lvl>
    <w:lvl w:ilvl="6" w:tplc="280A000F" w:tentative="1">
      <w:start w:val="1"/>
      <w:numFmt w:val="decimal"/>
      <w:lvlText w:val="%7."/>
      <w:lvlJc w:val="left"/>
      <w:pPr>
        <w:ind w:left="6120" w:hanging="360"/>
      </w:pPr>
    </w:lvl>
    <w:lvl w:ilvl="7" w:tplc="280A0019" w:tentative="1">
      <w:start w:val="1"/>
      <w:numFmt w:val="lowerLetter"/>
      <w:lvlText w:val="%8."/>
      <w:lvlJc w:val="left"/>
      <w:pPr>
        <w:ind w:left="6840" w:hanging="360"/>
      </w:pPr>
    </w:lvl>
    <w:lvl w:ilvl="8" w:tplc="280A001B" w:tentative="1">
      <w:start w:val="1"/>
      <w:numFmt w:val="lowerRoman"/>
      <w:lvlText w:val="%9."/>
      <w:lvlJc w:val="right"/>
      <w:pPr>
        <w:ind w:left="7560" w:hanging="180"/>
      </w:pPr>
    </w:lvl>
  </w:abstractNum>
  <w:abstractNum w:abstractNumId="7" w15:restartNumberingAfterBreak="0">
    <w:nsid w:val="607704A7"/>
    <w:multiLevelType w:val="hybridMultilevel"/>
    <w:tmpl w:val="3F923C8E"/>
    <w:lvl w:ilvl="0" w:tplc="280A0001">
      <w:start w:val="1"/>
      <w:numFmt w:val="bullet"/>
      <w:lvlText w:val=""/>
      <w:lvlJc w:val="left"/>
      <w:pPr>
        <w:ind w:left="786" w:hanging="360"/>
      </w:pPr>
      <w:rPr>
        <w:rFonts w:ascii="Symbol" w:hAnsi="Symbol" w:hint="default"/>
      </w:rPr>
    </w:lvl>
    <w:lvl w:ilvl="1" w:tplc="280A0003">
      <w:start w:val="1"/>
      <w:numFmt w:val="bullet"/>
      <w:lvlText w:val="o"/>
      <w:lvlJc w:val="left"/>
      <w:pPr>
        <w:ind w:left="1506" w:hanging="360"/>
      </w:pPr>
      <w:rPr>
        <w:rFonts w:ascii="Courier New" w:hAnsi="Courier New" w:cs="Courier New" w:hint="default"/>
      </w:rPr>
    </w:lvl>
    <w:lvl w:ilvl="2" w:tplc="280A0005">
      <w:start w:val="1"/>
      <w:numFmt w:val="bullet"/>
      <w:lvlText w:val=""/>
      <w:lvlJc w:val="left"/>
      <w:pPr>
        <w:ind w:left="2226" w:hanging="360"/>
      </w:pPr>
      <w:rPr>
        <w:rFonts w:ascii="Wingdings" w:hAnsi="Wingdings" w:hint="default"/>
      </w:rPr>
    </w:lvl>
    <w:lvl w:ilvl="3" w:tplc="280A0001">
      <w:start w:val="1"/>
      <w:numFmt w:val="bullet"/>
      <w:lvlText w:val=""/>
      <w:lvlJc w:val="left"/>
      <w:pPr>
        <w:ind w:left="2946" w:hanging="360"/>
      </w:pPr>
      <w:rPr>
        <w:rFonts w:ascii="Symbol" w:hAnsi="Symbol" w:hint="default"/>
      </w:rPr>
    </w:lvl>
    <w:lvl w:ilvl="4" w:tplc="280A0003">
      <w:start w:val="1"/>
      <w:numFmt w:val="bullet"/>
      <w:lvlText w:val="o"/>
      <w:lvlJc w:val="left"/>
      <w:pPr>
        <w:ind w:left="3666" w:hanging="360"/>
      </w:pPr>
      <w:rPr>
        <w:rFonts w:ascii="Courier New" w:hAnsi="Courier New" w:cs="Courier New" w:hint="default"/>
      </w:rPr>
    </w:lvl>
    <w:lvl w:ilvl="5" w:tplc="280A0005">
      <w:start w:val="1"/>
      <w:numFmt w:val="bullet"/>
      <w:lvlText w:val=""/>
      <w:lvlJc w:val="left"/>
      <w:pPr>
        <w:ind w:left="4386" w:hanging="360"/>
      </w:pPr>
      <w:rPr>
        <w:rFonts w:ascii="Wingdings" w:hAnsi="Wingdings" w:hint="default"/>
      </w:rPr>
    </w:lvl>
    <w:lvl w:ilvl="6" w:tplc="280A0001">
      <w:start w:val="1"/>
      <w:numFmt w:val="bullet"/>
      <w:lvlText w:val=""/>
      <w:lvlJc w:val="left"/>
      <w:pPr>
        <w:ind w:left="5106" w:hanging="360"/>
      </w:pPr>
      <w:rPr>
        <w:rFonts w:ascii="Symbol" w:hAnsi="Symbol" w:hint="default"/>
      </w:rPr>
    </w:lvl>
    <w:lvl w:ilvl="7" w:tplc="280A0003">
      <w:start w:val="1"/>
      <w:numFmt w:val="bullet"/>
      <w:lvlText w:val="o"/>
      <w:lvlJc w:val="left"/>
      <w:pPr>
        <w:ind w:left="5826" w:hanging="360"/>
      </w:pPr>
      <w:rPr>
        <w:rFonts w:ascii="Courier New" w:hAnsi="Courier New" w:cs="Courier New" w:hint="default"/>
      </w:rPr>
    </w:lvl>
    <w:lvl w:ilvl="8" w:tplc="280A0005">
      <w:start w:val="1"/>
      <w:numFmt w:val="bullet"/>
      <w:lvlText w:val=""/>
      <w:lvlJc w:val="left"/>
      <w:pPr>
        <w:ind w:left="6546"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7"/>
  </w:num>
  <w:num w:numId="6">
    <w:abstractNumId w:val="6"/>
  </w:num>
  <w:num w:numId="7">
    <w:abstractNumId w:val="2"/>
  </w:num>
  <w:num w:numId="8">
    <w:abstractNumId w:val="5"/>
  </w:num>
  <w:num w:numId="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documentProtection w:formatting="1" w:enforcement="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55A1"/>
    <w:rsid w:val="00000D23"/>
    <w:rsid w:val="000012D0"/>
    <w:rsid w:val="00002DC0"/>
    <w:rsid w:val="00003439"/>
    <w:rsid w:val="0000352F"/>
    <w:rsid w:val="000052A3"/>
    <w:rsid w:val="0000540E"/>
    <w:rsid w:val="000068E6"/>
    <w:rsid w:val="000069A1"/>
    <w:rsid w:val="00006C11"/>
    <w:rsid w:val="00007BEE"/>
    <w:rsid w:val="00007E1F"/>
    <w:rsid w:val="000112AF"/>
    <w:rsid w:val="0001131F"/>
    <w:rsid w:val="00011B84"/>
    <w:rsid w:val="000123B3"/>
    <w:rsid w:val="00012642"/>
    <w:rsid w:val="00012BF4"/>
    <w:rsid w:val="00013431"/>
    <w:rsid w:val="00013512"/>
    <w:rsid w:val="00013F24"/>
    <w:rsid w:val="00013FAE"/>
    <w:rsid w:val="000143B3"/>
    <w:rsid w:val="00014924"/>
    <w:rsid w:val="00015191"/>
    <w:rsid w:val="00015479"/>
    <w:rsid w:val="0001548E"/>
    <w:rsid w:val="00015A61"/>
    <w:rsid w:val="00015DEC"/>
    <w:rsid w:val="00015E92"/>
    <w:rsid w:val="000163E9"/>
    <w:rsid w:val="000165DE"/>
    <w:rsid w:val="00016A00"/>
    <w:rsid w:val="000171D9"/>
    <w:rsid w:val="00020654"/>
    <w:rsid w:val="00020EA6"/>
    <w:rsid w:val="00020FB8"/>
    <w:rsid w:val="000211CF"/>
    <w:rsid w:val="000218E4"/>
    <w:rsid w:val="000221C8"/>
    <w:rsid w:val="0002280A"/>
    <w:rsid w:val="00022D35"/>
    <w:rsid w:val="000239D5"/>
    <w:rsid w:val="000241DD"/>
    <w:rsid w:val="0002439A"/>
    <w:rsid w:val="00024760"/>
    <w:rsid w:val="00024890"/>
    <w:rsid w:val="00024B09"/>
    <w:rsid w:val="00024BC2"/>
    <w:rsid w:val="00025941"/>
    <w:rsid w:val="00025A99"/>
    <w:rsid w:val="000260CA"/>
    <w:rsid w:val="000260FB"/>
    <w:rsid w:val="00026296"/>
    <w:rsid w:val="00026B5E"/>
    <w:rsid w:val="000271F2"/>
    <w:rsid w:val="00027564"/>
    <w:rsid w:val="00027629"/>
    <w:rsid w:val="00027C02"/>
    <w:rsid w:val="00027DFA"/>
    <w:rsid w:val="00027E95"/>
    <w:rsid w:val="00030161"/>
    <w:rsid w:val="00030BA5"/>
    <w:rsid w:val="000314AA"/>
    <w:rsid w:val="00031BC2"/>
    <w:rsid w:val="00031CA8"/>
    <w:rsid w:val="00032362"/>
    <w:rsid w:val="000328EF"/>
    <w:rsid w:val="00032CE3"/>
    <w:rsid w:val="00032FCF"/>
    <w:rsid w:val="00033111"/>
    <w:rsid w:val="0003382F"/>
    <w:rsid w:val="00034772"/>
    <w:rsid w:val="00034B79"/>
    <w:rsid w:val="00034B86"/>
    <w:rsid w:val="0003531B"/>
    <w:rsid w:val="00035495"/>
    <w:rsid w:val="000354FD"/>
    <w:rsid w:val="00035507"/>
    <w:rsid w:val="00036BDB"/>
    <w:rsid w:val="000372E9"/>
    <w:rsid w:val="000375F4"/>
    <w:rsid w:val="00037A14"/>
    <w:rsid w:val="00037C65"/>
    <w:rsid w:val="00037FE9"/>
    <w:rsid w:val="00040833"/>
    <w:rsid w:val="00040DF2"/>
    <w:rsid w:val="000414CC"/>
    <w:rsid w:val="00041D17"/>
    <w:rsid w:val="00042348"/>
    <w:rsid w:val="000424B6"/>
    <w:rsid w:val="000428B2"/>
    <w:rsid w:val="00042C10"/>
    <w:rsid w:val="0004305A"/>
    <w:rsid w:val="0004309D"/>
    <w:rsid w:val="00043680"/>
    <w:rsid w:val="0004371B"/>
    <w:rsid w:val="00044403"/>
    <w:rsid w:val="000454F5"/>
    <w:rsid w:val="00045CF2"/>
    <w:rsid w:val="00046078"/>
    <w:rsid w:val="00046EBA"/>
    <w:rsid w:val="00046FFC"/>
    <w:rsid w:val="0004709B"/>
    <w:rsid w:val="00047358"/>
    <w:rsid w:val="00050443"/>
    <w:rsid w:val="00050556"/>
    <w:rsid w:val="00050872"/>
    <w:rsid w:val="00050903"/>
    <w:rsid w:val="00050A6D"/>
    <w:rsid w:val="00050EF4"/>
    <w:rsid w:val="0005174D"/>
    <w:rsid w:val="00051784"/>
    <w:rsid w:val="00051B22"/>
    <w:rsid w:val="00052FD1"/>
    <w:rsid w:val="00053356"/>
    <w:rsid w:val="00053405"/>
    <w:rsid w:val="000537AB"/>
    <w:rsid w:val="00053B51"/>
    <w:rsid w:val="000544CA"/>
    <w:rsid w:val="00054C09"/>
    <w:rsid w:val="00054FF4"/>
    <w:rsid w:val="00055636"/>
    <w:rsid w:val="000557ED"/>
    <w:rsid w:val="00056D4E"/>
    <w:rsid w:val="00057004"/>
    <w:rsid w:val="000573A9"/>
    <w:rsid w:val="00057502"/>
    <w:rsid w:val="000601A1"/>
    <w:rsid w:val="00061486"/>
    <w:rsid w:val="00061885"/>
    <w:rsid w:val="00061B15"/>
    <w:rsid w:val="00061EAD"/>
    <w:rsid w:val="00062165"/>
    <w:rsid w:val="00062721"/>
    <w:rsid w:val="000629F0"/>
    <w:rsid w:val="00062D61"/>
    <w:rsid w:val="00062E7E"/>
    <w:rsid w:val="000632B3"/>
    <w:rsid w:val="00063574"/>
    <w:rsid w:val="00063C32"/>
    <w:rsid w:val="000641EC"/>
    <w:rsid w:val="00065154"/>
    <w:rsid w:val="00065A5C"/>
    <w:rsid w:val="00065D48"/>
    <w:rsid w:val="000662F2"/>
    <w:rsid w:val="000667E9"/>
    <w:rsid w:val="00067447"/>
    <w:rsid w:val="0007000A"/>
    <w:rsid w:val="0007032C"/>
    <w:rsid w:val="000718AF"/>
    <w:rsid w:val="00071F59"/>
    <w:rsid w:val="0007247B"/>
    <w:rsid w:val="00072BB6"/>
    <w:rsid w:val="00073038"/>
    <w:rsid w:val="00073554"/>
    <w:rsid w:val="000738A8"/>
    <w:rsid w:val="00073A8D"/>
    <w:rsid w:val="00074110"/>
    <w:rsid w:val="000746A5"/>
    <w:rsid w:val="00074B40"/>
    <w:rsid w:val="000751DC"/>
    <w:rsid w:val="000752F5"/>
    <w:rsid w:val="00075946"/>
    <w:rsid w:val="00075ABE"/>
    <w:rsid w:val="00075D35"/>
    <w:rsid w:val="00075F12"/>
    <w:rsid w:val="00075FD8"/>
    <w:rsid w:val="0007644F"/>
    <w:rsid w:val="00076E30"/>
    <w:rsid w:val="00076F9A"/>
    <w:rsid w:val="000779A6"/>
    <w:rsid w:val="00077A41"/>
    <w:rsid w:val="00077A76"/>
    <w:rsid w:val="000804F5"/>
    <w:rsid w:val="0008059A"/>
    <w:rsid w:val="00080EF0"/>
    <w:rsid w:val="00080F5E"/>
    <w:rsid w:val="0008107F"/>
    <w:rsid w:val="00081611"/>
    <w:rsid w:val="00081B38"/>
    <w:rsid w:val="00081F3F"/>
    <w:rsid w:val="00082962"/>
    <w:rsid w:val="000838E3"/>
    <w:rsid w:val="00083981"/>
    <w:rsid w:val="000839A3"/>
    <w:rsid w:val="00083F55"/>
    <w:rsid w:val="0008468A"/>
    <w:rsid w:val="00084888"/>
    <w:rsid w:val="000849FA"/>
    <w:rsid w:val="00084BD8"/>
    <w:rsid w:val="00084D44"/>
    <w:rsid w:val="0008502D"/>
    <w:rsid w:val="000851D5"/>
    <w:rsid w:val="00085257"/>
    <w:rsid w:val="00086E25"/>
    <w:rsid w:val="00087262"/>
    <w:rsid w:val="0009036E"/>
    <w:rsid w:val="00090734"/>
    <w:rsid w:val="0009078C"/>
    <w:rsid w:val="000907AA"/>
    <w:rsid w:val="00090858"/>
    <w:rsid w:val="0009099C"/>
    <w:rsid w:val="00090CC5"/>
    <w:rsid w:val="00091A46"/>
    <w:rsid w:val="00091F55"/>
    <w:rsid w:val="000933A8"/>
    <w:rsid w:val="0009392D"/>
    <w:rsid w:val="000941DD"/>
    <w:rsid w:val="000951D1"/>
    <w:rsid w:val="0009529B"/>
    <w:rsid w:val="0009579A"/>
    <w:rsid w:val="00095C2F"/>
    <w:rsid w:val="000960F4"/>
    <w:rsid w:val="00096420"/>
    <w:rsid w:val="00096621"/>
    <w:rsid w:val="00096646"/>
    <w:rsid w:val="00096A88"/>
    <w:rsid w:val="00097ACA"/>
    <w:rsid w:val="00097BB8"/>
    <w:rsid w:val="000A08DA"/>
    <w:rsid w:val="000A203D"/>
    <w:rsid w:val="000A213F"/>
    <w:rsid w:val="000A238D"/>
    <w:rsid w:val="000A2CD5"/>
    <w:rsid w:val="000A3E6F"/>
    <w:rsid w:val="000A4542"/>
    <w:rsid w:val="000A46AC"/>
    <w:rsid w:val="000A528A"/>
    <w:rsid w:val="000A5A6B"/>
    <w:rsid w:val="000A5B9C"/>
    <w:rsid w:val="000A6411"/>
    <w:rsid w:val="000A66C2"/>
    <w:rsid w:val="000A6715"/>
    <w:rsid w:val="000A69D9"/>
    <w:rsid w:val="000A791D"/>
    <w:rsid w:val="000B2781"/>
    <w:rsid w:val="000B3000"/>
    <w:rsid w:val="000B393E"/>
    <w:rsid w:val="000B40B1"/>
    <w:rsid w:val="000B4869"/>
    <w:rsid w:val="000B4FF7"/>
    <w:rsid w:val="000B50FF"/>
    <w:rsid w:val="000B5E88"/>
    <w:rsid w:val="000B66A1"/>
    <w:rsid w:val="000B6AF3"/>
    <w:rsid w:val="000B6BEC"/>
    <w:rsid w:val="000B725D"/>
    <w:rsid w:val="000B731D"/>
    <w:rsid w:val="000B73A2"/>
    <w:rsid w:val="000B7BF4"/>
    <w:rsid w:val="000C016D"/>
    <w:rsid w:val="000C03F5"/>
    <w:rsid w:val="000C060B"/>
    <w:rsid w:val="000C0856"/>
    <w:rsid w:val="000C085F"/>
    <w:rsid w:val="000C13A0"/>
    <w:rsid w:val="000C1AFC"/>
    <w:rsid w:val="000C1C32"/>
    <w:rsid w:val="000C1FB3"/>
    <w:rsid w:val="000C22E1"/>
    <w:rsid w:val="000C2DCD"/>
    <w:rsid w:val="000C3324"/>
    <w:rsid w:val="000C3506"/>
    <w:rsid w:val="000C38BF"/>
    <w:rsid w:val="000C4FE7"/>
    <w:rsid w:val="000C59AC"/>
    <w:rsid w:val="000C6A13"/>
    <w:rsid w:val="000C6A16"/>
    <w:rsid w:val="000C6ACB"/>
    <w:rsid w:val="000C716C"/>
    <w:rsid w:val="000C79F6"/>
    <w:rsid w:val="000D0847"/>
    <w:rsid w:val="000D0C9B"/>
    <w:rsid w:val="000D1074"/>
    <w:rsid w:val="000D2080"/>
    <w:rsid w:val="000D20EA"/>
    <w:rsid w:val="000D282C"/>
    <w:rsid w:val="000D2838"/>
    <w:rsid w:val="000D2F74"/>
    <w:rsid w:val="000D367A"/>
    <w:rsid w:val="000D38D7"/>
    <w:rsid w:val="000D3DAA"/>
    <w:rsid w:val="000D3DB7"/>
    <w:rsid w:val="000D3F84"/>
    <w:rsid w:val="000D421F"/>
    <w:rsid w:val="000D5713"/>
    <w:rsid w:val="000D62D9"/>
    <w:rsid w:val="000D700D"/>
    <w:rsid w:val="000D7292"/>
    <w:rsid w:val="000D781C"/>
    <w:rsid w:val="000D78CA"/>
    <w:rsid w:val="000E01B8"/>
    <w:rsid w:val="000E18AC"/>
    <w:rsid w:val="000E1B04"/>
    <w:rsid w:val="000E1F0E"/>
    <w:rsid w:val="000E2102"/>
    <w:rsid w:val="000E2410"/>
    <w:rsid w:val="000E2B1F"/>
    <w:rsid w:val="000E2C0B"/>
    <w:rsid w:val="000E33AF"/>
    <w:rsid w:val="000E355B"/>
    <w:rsid w:val="000E39A9"/>
    <w:rsid w:val="000E462D"/>
    <w:rsid w:val="000E4742"/>
    <w:rsid w:val="000E4C0A"/>
    <w:rsid w:val="000E5057"/>
    <w:rsid w:val="000E5736"/>
    <w:rsid w:val="000E5A9F"/>
    <w:rsid w:val="000E5F38"/>
    <w:rsid w:val="000E6175"/>
    <w:rsid w:val="000E6BCE"/>
    <w:rsid w:val="000E6FAB"/>
    <w:rsid w:val="000E72C3"/>
    <w:rsid w:val="000E760D"/>
    <w:rsid w:val="000E7AB8"/>
    <w:rsid w:val="000E7FEA"/>
    <w:rsid w:val="000F0A50"/>
    <w:rsid w:val="000F0C4B"/>
    <w:rsid w:val="000F122E"/>
    <w:rsid w:val="000F14A8"/>
    <w:rsid w:val="000F15B1"/>
    <w:rsid w:val="000F2E68"/>
    <w:rsid w:val="000F3068"/>
    <w:rsid w:val="000F3C03"/>
    <w:rsid w:val="000F3C99"/>
    <w:rsid w:val="000F418B"/>
    <w:rsid w:val="000F489D"/>
    <w:rsid w:val="000F4A2E"/>
    <w:rsid w:val="000F4C1E"/>
    <w:rsid w:val="000F4D87"/>
    <w:rsid w:val="000F516C"/>
    <w:rsid w:val="000F58F3"/>
    <w:rsid w:val="000F5C4E"/>
    <w:rsid w:val="000F5E1D"/>
    <w:rsid w:val="000F62EF"/>
    <w:rsid w:val="000F6B89"/>
    <w:rsid w:val="000F6E25"/>
    <w:rsid w:val="000F7329"/>
    <w:rsid w:val="000F7473"/>
    <w:rsid w:val="000F7660"/>
    <w:rsid w:val="000F7C3C"/>
    <w:rsid w:val="000F7FD6"/>
    <w:rsid w:val="00100364"/>
    <w:rsid w:val="00100814"/>
    <w:rsid w:val="00101298"/>
    <w:rsid w:val="00101488"/>
    <w:rsid w:val="001014C7"/>
    <w:rsid w:val="00101750"/>
    <w:rsid w:val="00102274"/>
    <w:rsid w:val="001026B0"/>
    <w:rsid w:val="00102717"/>
    <w:rsid w:val="00102912"/>
    <w:rsid w:val="00102BA0"/>
    <w:rsid w:val="00102DCA"/>
    <w:rsid w:val="00102F70"/>
    <w:rsid w:val="00103465"/>
    <w:rsid w:val="00104AB0"/>
    <w:rsid w:val="001051E7"/>
    <w:rsid w:val="0010525E"/>
    <w:rsid w:val="00105647"/>
    <w:rsid w:val="00105AEA"/>
    <w:rsid w:val="00106920"/>
    <w:rsid w:val="00106BF7"/>
    <w:rsid w:val="00107432"/>
    <w:rsid w:val="001074DE"/>
    <w:rsid w:val="001075AB"/>
    <w:rsid w:val="00107642"/>
    <w:rsid w:val="00107725"/>
    <w:rsid w:val="00107D65"/>
    <w:rsid w:val="00110388"/>
    <w:rsid w:val="00110947"/>
    <w:rsid w:val="001110D6"/>
    <w:rsid w:val="00111622"/>
    <w:rsid w:val="00111EC2"/>
    <w:rsid w:val="00111FFD"/>
    <w:rsid w:val="0011221B"/>
    <w:rsid w:val="001128DF"/>
    <w:rsid w:val="00112A61"/>
    <w:rsid w:val="00112D9F"/>
    <w:rsid w:val="00112E99"/>
    <w:rsid w:val="001131FB"/>
    <w:rsid w:val="00113366"/>
    <w:rsid w:val="001138BA"/>
    <w:rsid w:val="0011493F"/>
    <w:rsid w:val="0011505B"/>
    <w:rsid w:val="001153D9"/>
    <w:rsid w:val="0011576D"/>
    <w:rsid w:val="00115CE7"/>
    <w:rsid w:val="00117196"/>
    <w:rsid w:val="00117707"/>
    <w:rsid w:val="00117BCB"/>
    <w:rsid w:val="00117BDC"/>
    <w:rsid w:val="00120AB1"/>
    <w:rsid w:val="00120B3B"/>
    <w:rsid w:val="00121AEF"/>
    <w:rsid w:val="00122065"/>
    <w:rsid w:val="00122A03"/>
    <w:rsid w:val="00123214"/>
    <w:rsid w:val="00123529"/>
    <w:rsid w:val="00123B9A"/>
    <w:rsid w:val="00123F85"/>
    <w:rsid w:val="00124338"/>
    <w:rsid w:val="001246E4"/>
    <w:rsid w:val="00124ED8"/>
    <w:rsid w:val="00125126"/>
    <w:rsid w:val="00125415"/>
    <w:rsid w:val="00125D9E"/>
    <w:rsid w:val="00125F09"/>
    <w:rsid w:val="00126A9C"/>
    <w:rsid w:val="00126AED"/>
    <w:rsid w:val="00127079"/>
    <w:rsid w:val="00127795"/>
    <w:rsid w:val="00127A8E"/>
    <w:rsid w:val="00127C56"/>
    <w:rsid w:val="00127FF5"/>
    <w:rsid w:val="00130551"/>
    <w:rsid w:val="00130D25"/>
    <w:rsid w:val="0013106D"/>
    <w:rsid w:val="001313C3"/>
    <w:rsid w:val="00131D74"/>
    <w:rsid w:val="001325B2"/>
    <w:rsid w:val="00132807"/>
    <w:rsid w:val="00132A5B"/>
    <w:rsid w:val="00132E3E"/>
    <w:rsid w:val="00133309"/>
    <w:rsid w:val="001333F4"/>
    <w:rsid w:val="0013370F"/>
    <w:rsid w:val="00133C15"/>
    <w:rsid w:val="00133E7B"/>
    <w:rsid w:val="0013434A"/>
    <w:rsid w:val="00134372"/>
    <w:rsid w:val="00134E86"/>
    <w:rsid w:val="00134FA6"/>
    <w:rsid w:val="001357BE"/>
    <w:rsid w:val="0013585D"/>
    <w:rsid w:val="001359F4"/>
    <w:rsid w:val="00136045"/>
    <w:rsid w:val="00140B93"/>
    <w:rsid w:val="001418E0"/>
    <w:rsid w:val="00141A82"/>
    <w:rsid w:val="00141E19"/>
    <w:rsid w:val="00142559"/>
    <w:rsid w:val="001429F5"/>
    <w:rsid w:val="00143379"/>
    <w:rsid w:val="00143958"/>
    <w:rsid w:val="00143BBD"/>
    <w:rsid w:val="00143E26"/>
    <w:rsid w:val="001443A3"/>
    <w:rsid w:val="001445E0"/>
    <w:rsid w:val="0014473D"/>
    <w:rsid w:val="0014512B"/>
    <w:rsid w:val="00145641"/>
    <w:rsid w:val="00145D69"/>
    <w:rsid w:val="00145EC7"/>
    <w:rsid w:val="00146154"/>
    <w:rsid w:val="001472A2"/>
    <w:rsid w:val="0014745D"/>
    <w:rsid w:val="0014749A"/>
    <w:rsid w:val="0015023A"/>
    <w:rsid w:val="0015064E"/>
    <w:rsid w:val="0015081D"/>
    <w:rsid w:val="0015177F"/>
    <w:rsid w:val="00151D82"/>
    <w:rsid w:val="00151FD7"/>
    <w:rsid w:val="0015217E"/>
    <w:rsid w:val="00152F4E"/>
    <w:rsid w:val="001532F1"/>
    <w:rsid w:val="00153688"/>
    <w:rsid w:val="0015370E"/>
    <w:rsid w:val="0015373A"/>
    <w:rsid w:val="00153DB4"/>
    <w:rsid w:val="00154110"/>
    <w:rsid w:val="0015434D"/>
    <w:rsid w:val="00154C98"/>
    <w:rsid w:val="001552B3"/>
    <w:rsid w:val="0015548B"/>
    <w:rsid w:val="001559AC"/>
    <w:rsid w:val="00156DDB"/>
    <w:rsid w:val="001575BB"/>
    <w:rsid w:val="001576EF"/>
    <w:rsid w:val="00157708"/>
    <w:rsid w:val="00160149"/>
    <w:rsid w:val="0016015A"/>
    <w:rsid w:val="00160756"/>
    <w:rsid w:val="00160C08"/>
    <w:rsid w:val="00161128"/>
    <w:rsid w:val="0016161B"/>
    <w:rsid w:val="00161B59"/>
    <w:rsid w:val="00161D61"/>
    <w:rsid w:val="00162364"/>
    <w:rsid w:val="001628B7"/>
    <w:rsid w:val="00162A45"/>
    <w:rsid w:val="00162F85"/>
    <w:rsid w:val="001641DF"/>
    <w:rsid w:val="0016428E"/>
    <w:rsid w:val="00164401"/>
    <w:rsid w:val="001644AE"/>
    <w:rsid w:val="001654E6"/>
    <w:rsid w:val="00165E06"/>
    <w:rsid w:val="00166158"/>
    <w:rsid w:val="00166DAB"/>
    <w:rsid w:val="001672F4"/>
    <w:rsid w:val="001673CB"/>
    <w:rsid w:val="00167609"/>
    <w:rsid w:val="00167B1C"/>
    <w:rsid w:val="0017032F"/>
    <w:rsid w:val="0017033F"/>
    <w:rsid w:val="001706D8"/>
    <w:rsid w:val="00170FAA"/>
    <w:rsid w:val="00171070"/>
    <w:rsid w:val="001711F3"/>
    <w:rsid w:val="00171451"/>
    <w:rsid w:val="00171C33"/>
    <w:rsid w:val="00172EA1"/>
    <w:rsid w:val="001736A8"/>
    <w:rsid w:val="001737B1"/>
    <w:rsid w:val="00173A95"/>
    <w:rsid w:val="00173FA6"/>
    <w:rsid w:val="001740C2"/>
    <w:rsid w:val="001746B7"/>
    <w:rsid w:val="00174E05"/>
    <w:rsid w:val="00174E06"/>
    <w:rsid w:val="00175104"/>
    <w:rsid w:val="0017564D"/>
    <w:rsid w:val="0017577E"/>
    <w:rsid w:val="00175899"/>
    <w:rsid w:val="0017598F"/>
    <w:rsid w:val="00175E59"/>
    <w:rsid w:val="001760BB"/>
    <w:rsid w:val="001763F8"/>
    <w:rsid w:val="001768DE"/>
    <w:rsid w:val="0017693F"/>
    <w:rsid w:val="00177D34"/>
    <w:rsid w:val="00180D90"/>
    <w:rsid w:val="00181CAD"/>
    <w:rsid w:val="001823F0"/>
    <w:rsid w:val="00182535"/>
    <w:rsid w:val="00182B19"/>
    <w:rsid w:val="00182D79"/>
    <w:rsid w:val="00183013"/>
    <w:rsid w:val="0018322E"/>
    <w:rsid w:val="00183233"/>
    <w:rsid w:val="001837D2"/>
    <w:rsid w:val="0018390D"/>
    <w:rsid w:val="001839A6"/>
    <w:rsid w:val="001855D5"/>
    <w:rsid w:val="001857C2"/>
    <w:rsid w:val="00185D71"/>
    <w:rsid w:val="00186125"/>
    <w:rsid w:val="001863F1"/>
    <w:rsid w:val="0018749A"/>
    <w:rsid w:val="00187649"/>
    <w:rsid w:val="001879C9"/>
    <w:rsid w:val="00187A8F"/>
    <w:rsid w:val="001902C6"/>
    <w:rsid w:val="00190464"/>
    <w:rsid w:val="00190546"/>
    <w:rsid w:val="001905AC"/>
    <w:rsid w:val="001909C8"/>
    <w:rsid w:val="00190E90"/>
    <w:rsid w:val="00190EE9"/>
    <w:rsid w:val="00191E0B"/>
    <w:rsid w:val="0019302A"/>
    <w:rsid w:val="0019304C"/>
    <w:rsid w:val="001930BD"/>
    <w:rsid w:val="001935C6"/>
    <w:rsid w:val="00193AAE"/>
    <w:rsid w:val="00193CD9"/>
    <w:rsid w:val="00195044"/>
    <w:rsid w:val="00195850"/>
    <w:rsid w:val="00197649"/>
    <w:rsid w:val="00197ADF"/>
    <w:rsid w:val="001A0319"/>
    <w:rsid w:val="001A04C7"/>
    <w:rsid w:val="001A093D"/>
    <w:rsid w:val="001A0B36"/>
    <w:rsid w:val="001A0D3A"/>
    <w:rsid w:val="001A11BF"/>
    <w:rsid w:val="001A11C5"/>
    <w:rsid w:val="001A11DC"/>
    <w:rsid w:val="001A1321"/>
    <w:rsid w:val="001A165F"/>
    <w:rsid w:val="001A18AA"/>
    <w:rsid w:val="001A1BF1"/>
    <w:rsid w:val="001A3433"/>
    <w:rsid w:val="001A470C"/>
    <w:rsid w:val="001A472B"/>
    <w:rsid w:val="001A53E4"/>
    <w:rsid w:val="001A5F3F"/>
    <w:rsid w:val="001B0335"/>
    <w:rsid w:val="001B0DD0"/>
    <w:rsid w:val="001B117D"/>
    <w:rsid w:val="001B14BF"/>
    <w:rsid w:val="001B18E6"/>
    <w:rsid w:val="001B2558"/>
    <w:rsid w:val="001B25C0"/>
    <w:rsid w:val="001B2784"/>
    <w:rsid w:val="001B2960"/>
    <w:rsid w:val="001B2A9C"/>
    <w:rsid w:val="001B34D5"/>
    <w:rsid w:val="001B4D94"/>
    <w:rsid w:val="001B50AF"/>
    <w:rsid w:val="001B54C4"/>
    <w:rsid w:val="001B5607"/>
    <w:rsid w:val="001B589F"/>
    <w:rsid w:val="001B58A4"/>
    <w:rsid w:val="001B6298"/>
    <w:rsid w:val="001B7C2C"/>
    <w:rsid w:val="001C14B1"/>
    <w:rsid w:val="001C1890"/>
    <w:rsid w:val="001C1E7C"/>
    <w:rsid w:val="001C2773"/>
    <w:rsid w:val="001C29B7"/>
    <w:rsid w:val="001C2A7E"/>
    <w:rsid w:val="001C2FC2"/>
    <w:rsid w:val="001C31C5"/>
    <w:rsid w:val="001C3619"/>
    <w:rsid w:val="001C4169"/>
    <w:rsid w:val="001C42E9"/>
    <w:rsid w:val="001C49E6"/>
    <w:rsid w:val="001C6369"/>
    <w:rsid w:val="001C67BC"/>
    <w:rsid w:val="001C6A71"/>
    <w:rsid w:val="001C7129"/>
    <w:rsid w:val="001C7300"/>
    <w:rsid w:val="001C7F24"/>
    <w:rsid w:val="001D01AE"/>
    <w:rsid w:val="001D0594"/>
    <w:rsid w:val="001D09B4"/>
    <w:rsid w:val="001D0B7D"/>
    <w:rsid w:val="001D1BB9"/>
    <w:rsid w:val="001D1C39"/>
    <w:rsid w:val="001D20A2"/>
    <w:rsid w:val="001D23C9"/>
    <w:rsid w:val="001D26BF"/>
    <w:rsid w:val="001D27DD"/>
    <w:rsid w:val="001D327A"/>
    <w:rsid w:val="001D3652"/>
    <w:rsid w:val="001D391B"/>
    <w:rsid w:val="001D4329"/>
    <w:rsid w:val="001D4347"/>
    <w:rsid w:val="001D500E"/>
    <w:rsid w:val="001D51E4"/>
    <w:rsid w:val="001D52C2"/>
    <w:rsid w:val="001D5573"/>
    <w:rsid w:val="001D5E56"/>
    <w:rsid w:val="001D6323"/>
    <w:rsid w:val="001D6337"/>
    <w:rsid w:val="001D6513"/>
    <w:rsid w:val="001D68D3"/>
    <w:rsid w:val="001D750C"/>
    <w:rsid w:val="001E05F8"/>
    <w:rsid w:val="001E07C8"/>
    <w:rsid w:val="001E0D87"/>
    <w:rsid w:val="001E0F1F"/>
    <w:rsid w:val="001E13E3"/>
    <w:rsid w:val="001E1407"/>
    <w:rsid w:val="001E1B2C"/>
    <w:rsid w:val="001E237A"/>
    <w:rsid w:val="001E2704"/>
    <w:rsid w:val="001E2CF3"/>
    <w:rsid w:val="001E3243"/>
    <w:rsid w:val="001E34E2"/>
    <w:rsid w:val="001E3526"/>
    <w:rsid w:val="001E3620"/>
    <w:rsid w:val="001E3798"/>
    <w:rsid w:val="001E41FE"/>
    <w:rsid w:val="001E460C"/>
    <w:rsid w:val="001E662A"/>
    <w:rsid w:val="001E66E0"/>
    <w:rsid w:val="001E66E2"/>
    <w:rsid w:val="001E71DF"/>
    <w:rsid w:val="001E77ED"/>
    <w:rsid w:val="001E7845"/>
    <w:rsid w:val="001E7C22"/>
    <w:rsid w:val="001F0934"/>
    <w:rsid w:val="001F0962"/>
    <w:rsid w:val="001F0E3A"/>
    <w:rsid w:val="001F0EE0"/>
    <w:rsid w:val="001F13D3"/>
    <w:rsid w:val="001F189D"/>
    <w:rsid w:val="001F1A1B"/>
    <w:rsid w:val="001F1BA6"/>
    <w:rsid w:val="001F1C5E"/>
    <w:rsid w:val="001F2025"/>
    <w:rsid w:val="001F24DD"/>
    <w:rsid w:val="001F32A4"/>
    <w:rsid w:val="001F3F47"/>
    <w:rsid w:val="001F432D"/>
    <w:rsid w:val="001F4592"/>
    <w:rsid w:val="001F46EF"/>
    <w:rsid w:val="001F4FA0"/>
    <w:rsid w:val="001F5324"/>
    <w:rsid w:val="001F5361"/>
    <w:rsid w:val="001F55A5"/>
    <w:rsid w:val="001F5675"/>
    <w:rsid w:val="001F6331"/>
    <w:rsid w:val="001F6664"/>
    <w:rsid w:val="001F72EC"/>
    <w:rsid w:val="001F789A"/>
    <w:rsid w:val="002000CB"/>
    <w:rsid w:val="0020109D"/>
    <w:rsid w:val="0020150E"/>
    <w:rsid w:val="0020175E"/>
    <w:rsid w:val="00201DDF"/>
    <w:rsid w:val="002022CA"/>
    <w:rsid w:val="0020276D"/>
    <w:rsid w:val="00202783"/>
    <w:rsid w:val="002029FE"/>
    <w:rsid w:val="00202DBA"/>
    <w:rsid w:val="00202FDF"/>
    <w:rsid w:val="0020318D"/>
    <w:rsid w:val="00203312"/>
    <w:rsid w:val="00203D5D"/>
    <w:rsid w:val="0020424B"/>
    <w:rsid w:val="00204277"/>
    <w:rsid w:val="0020451A"/>
    <w:rsid w:val="002050B8"/>
    <w:rsid w:val="002052E0"/>
    <w:rsid w:val="00205DC8"/>
    <w:rsid w:val="0020628E"/>
    <w:rsid w:val="00206753"/>
    <w:rsid w:val="00206C7F"/>
    <w:rsid w:val="0020781B"/>
    <w:rsid w:val="002079A6"/>
    <w:rsid w:val="00207B39"/>
    <w:rsid w:val="00207BE9"/>
    <w:rsid w:val="00207E78"/>
    <w:rsid w:val="00207F39"/>
    <w:rsid w:val="002106B4"/>
    <w:rsid w:val="00210FAB"/>
    <w:rsid w:val="00211263"/>
    <w:rsid w:val="0021272A"/>
    <w:rsid w:val="00213585"/>
    <w:rsid w:val="00213EC4"/>
    <w:rsid w:val="00214047"/>
    <w:rsid w:val="002140CD"/>
    <w:rsid w:val="00214BBB"/>
    <w:rsid w:val="00214EC2"/>
    <w:rsid w:val="00214F90"/>
    <w:rsid w:val="00214FEC"/>
    <w:rsid w:val="002156F0"/>
    <w:rsid w:val="00215C6A"/>
    <w:rsid w:val="0021612C"/>
    <w:rsid w:val="0021629A"/>
    <w:rsid w:val="00217F75"/>
    <w:rsid w:val="002206F8"/>
    <w:rsid w:val="00221196"/>
    <w:rsid w:val="0022160C"/>
    <w:rsid w:val="00222270"/>
    <w:rsid w:val="0022299B"/>
    <w:rsid w:val="002230CD"/>
    <w:rsid w:val="00223ECD"/>
    <w:rsid w:val="00223ECF"/>
    <w:rsid w:val="0022417D"/>
    <w:rsid w:val="00224CD0"/>
    <w:rsid w:val="002263E4"/>
    <w:rsid w:val="00226794"/>
    <w:rsid w:val="00227EDD"/>
    <w:rsid w:val="00230A87"/>
    <w:rsid w:val="00230C7E"/>
    <w:rsid w:val="0023195B"/>
    <w:rsid w:val="00231F43"/>
    <w:rsid w:val="002320E0"/>
    <w:rsid w:val="002321DB"/>
    <w:rsid w:val="00232FD6"/>
    <w:rsid w:val="0023352C"/>
    <w:rsid w:val="002337BE"/>
    <w:rsid w:val="00235063"/>
    <w:rsid w:val="0023509F"/>
    <w:rsid w:val="002357BE"/>
    <w:rsid w:val="00235FBE"/>
    <w:rsid w:val="00236859"/>
    <w:rsid w:val="002368C8"/>
    <w:rsid w:val="002378FB"/>
    <w:rsid w:val="00237F25"/>
    <w:rsid w:val="0024028C"/>
    <w:rsid w:val="0024089E"/>
    <w:rsid w:val="0024193C"/>
    <w:rsid w:val="00241A65"/>
    <w:rsid w:val="00241C58"/>
    <w:rsid w:val="00241C8B"/>
    <w:rsid w:val="002425E5"/>
    <w:rsid w:val="00242EAC"/>
    <w:rsid w:val="00242EBF"/>
    <w:rsid w:val="002431B3"/>
    <w:rsid w:val="0024324A"/>
    <w:rsid w:val="00243F0A"/>
    <w:rsid w:val="00244168"/>
    <w:rsid w:val="00244772"/>
    <w:rsid w:val="00244EF1"/>
    <w:rsid w:val="00245A61"/>
    <w:rsid w:val="00246D09"/>
    <w:rsid w:val="002470A2"/>
    <w:rsid w:val="002470A3"/>
    <w:rsid w:val="00247231"/>
    <w:rsid w:val="00250584"/>
    <w:rsid w:val="002507BC"/>
    <w:rsid w:val="00251349"/>
    <w:rsid w:val="0025139B"/>
    <w:rsid w:val="002517A9"/>
    <w:rsid w:val="00251B11"/>
    <w:rsid w:val="00251C03"/>
    <w:rsid w:val="00251C52"/>
    <w:rsid w:val="00252F0A"/>
    <w:rsid w:val="0025310F"/>
    <w:rsid w:val="0025328A"/>
    <w:rsid w:val="0025335D"/>
    <w:rsid w:val="00253390"/>
    <w:rsid w:val="002538A0"/>
    <w:rsid w:val="00253C72"/>
    <w:rsid w:val="00253E27"/>
    <w:rsid w:val="002540B9"/>
    <w:rsid w:val="002541B6"/>
    <w:rsid w:val="002551F3"/>
    <w:rsid w:val="00255D66"/>
    <w:rsid w:val="002567F9"/>
    <w:rsid w:val="002569C4"/>
    <w:rsid w:val="002570C3"/>
    <w:rsid w:val="00260899"/>
    <w:rsid w:val="00260A44"/>
    <w:rsid w:val="002626A1"/>
    <w:rsid w:val="00262920"/>
    <w:rsid w:val="002631C0"/>
    <w:rsid w:val="002632DF"/>
    <w:rsid w:val="002634E7"/>
    <w:rsid w:val="00263516"/>
    <w:rsid w:val="00263997"/>
    <w:rsid w:val="002639DD"/>
    <w:rsid w:val="00264669"/>
    <w:rsid w:val="00264ADC"/>
    <w:rsid w:val="00264FCE"/>
    <w:rsid w:val="002659FD"/>
    <w:rsid w:val="00266226"/>
    <w:rsid w:val="002662EB"/>
    <w:rsid w:val="002667DB"/>
    <w:rsid w:val="00266886"/>
    <w:rsid w:val="00266989"/>
    <w:rsid w:val="00266A23"/>
    <w:rsid w:val="00266E1A"/>
    <w:rsid w:val="00267145"/>
    <w:rsid w:val="002703E8"/>
    <w:rsid w:val="00270407"/>
    <w:rsid w:val="0027061F"/>
    <w:rsid w:val="002714D7"/>
    <w:rsid w:val="00271727"/>
    <w:rsid w:val="00271AB8"/>
    <w:rsid w:val="00271C9B"/>
    <w:rsid w:val="00272315"/>
    <w:rsid w:val="0027238D"/>
    <w:rsid w:val="002728BF"/>
    <w:rsid w:val="00272BE6"/>
    <w:rsid w:val="002735C9"/>
    <w:rsid w:val="00274076"/>
    <w:rsid w:val="0027436E"/>
    <w:rsid w:val="002745C9"/>
    <w:rsid w:val="00275092"/>
    <w:rsid w:val="00275581"/>
    <w:rsid w:val="002755A5"/>
    <w:rsid w:val="002757D6"/>
    <w:rsid w:val="00275EA4"/>
    <w:rsid w:val="00275F39"/>
    <w:rsid w:val="002761A9"/>
    <w:rsid w:val="00276409"/>
    <w:rsid w:val="00276733"/>
    <w:rsid w:val="00280FF3"/>
    <w:rsid w:val="00281236"/>
    <w:rsid w:val="00281710"/>
    <w:rsid w:val="00281E9B"/>
    <w:rsid w:val="00282202"/>
    <w:rsid w:val="00282333"/>
    <w:rsid w:val="002825CB"/>
    <w:rsid w:val="00282B7A"/>
    <w:rsid w:val="0028381D"/>
    <w:rsid w:val="0028397C"/>
    <w:rsid w:val="00284308"/>
    <w:rsid w:val="00284C4E"/>
    <w:rsid w:val="00284EC5"/>
    <w:rsid w:val="00285B41"/>
    <w:rsid w:val="00285D64"/>
    <w:rsid w:val="002860CF"/>
    <w:rsid w:val="0028661F"/>
    <w:rsid w:val="00286893"/>
    <w:rsid w:val="00286991"/>
    <w:rsid w:val="00286B70"/>
    <w:rsid w:val="00286F79"/>
    <w:rsid w:val="00287B42"/>
    <w:rsid w:val="00287E4A"/>
    <w:rsid w:val="002905C0"/>
    <w:rsid w:val="00290793"/>
    <w:rsid w:val="00290A45"/>
    <w:rsid w:val="00290B2F"/>
    <w:rsid w:val="0029100B"/>
    <w:rsid w:val="002913C5"/>
    <w:rsid w:val="00291D0A"/>
    <w:rsid w:val="00292090"/>
    <w:rsid w:val="002927F0"/>
    <w:rsid w:val="00292860"/>
    <w:rsid w:val="00293061"/>
    <w:rsid w:val="002931FD"/>
    <w:rsid w:val="0029457D"/>
    <w:rsid w:val="0029514F"/>
    <w:rsid w:val="002952FD"/>
    <w:rsid w:val="0029555F"/>
    <w:rsid w:val="0029579E"/>
    <w:rsid w:val="00295C67"/>
    <w:rsid w:val="002963A4"/>
    <w:rsid w:val="00296942"/>
    <w:rsid w:val="002A0176"/>
    <w:rsid w:val="002A08F7"/>
    <w:rsid w:val="002A179E"/>
    <w:rsid w:val="002A1D3F"/>
    <w:rsid w:val="002A28DD"/>
    <w:rsid w:val="002A33F1"/>
    <w:rsid w:val="002A3F7C"/>
    <w:rsid w:val="002A43A9"/>
    <w:rsid w:val="002A51A0"/>
    <w:rsid w:val="002A557C"/>
    <w:rsid w:val="002A5FA7"/>
    <w:rsid w:val="002A625F"/>
    <w:rsid w:val="002A7194"/>
    <w:rsid w:val="002A7962"/>
    <w:rsid w:val="002A79EB"/>
    <w:rsid w:val="002B0B69"/>
    <w:rsid w:val="002B0DD6"/>
    <w:rsid w:val="002B0F88"/>
    <w:rsid w:val="002B1503"/>
    <w:rsid w:val="002B16BE"/>
    <w:rsid w:val="002B184F"/>
    <w:rsid w:val="002B2DCB"/>
    <w:rsid w:val="002B3E83"/>
    <w:rsid w:val="002B3FC9"/>
    <w:rsid w:val="002B3FDD"/>
    <w:rsid w:val="002B4B39"/>
    <w:rsid w:val="002B4F29"/>
    <w:rsid w:val="002B505B"/>
    <w:rsid w:val="002B5409"/>
    <w:rsid w:val="002B542B"/>
    <w:rsid w:val="002B562E"/>
    <w:rsid w:val="002B6117"/>
    <w:rsid w:val="002B6C73"/>
    <w:rsid w:val="002B6D3C"/>
    <w:rsid w:val="002B766B"/>
    <w:rsid w:val="002B76C2"/>
    <w:rsid w:val="002B7E87"/>
    <w:rsid w:val="002C03A8"/>
    <w:rsid w:val="002C0D71"/>
    <w:rsid w:val="002C10F9"/>
    <w:rsid w:val="002C31A2"/>
    <w:rsid w:val="002C36E9"/>
    <w:rsid w:val="002C38F9"/>
    <w:rsid w:val="002C42BB"/>
    <w:rsid w:val="002C44EC"/>
    <w:rsid w:val="002C5110"/>
    <w:rsid w:val="002C5491"/>
    <w:rsid w:val="002C5CCA"/>
    <w:rsid w:val="002C6D8A"/>
    <w:rsid w:val="002C6E6F"/>
    <w:rsid w:val="002C6F09"/>
    <w:rsid w:val="002C702D"/>
    <w:rsid w:val="002C72EA"/>
    <w:rsid w:val="002C7538"/>
    <w:rsid w:val="002D02C7"/>
    <w:rsid w:val="002D0934"/>
    <w:rsid w:val="002D0CF2"/>
    <w:rsid w:val="002D0CF6"/>
    <w:rsid w:val="002D1997"/>
    <w:rsid w:val="002D226E"/>
    <w:rsid w:val="002D237F"/>
    <w:rsid w:val="002D28CC"/>
    <w:rsid w:val="002D2FA2"/>
    <w:rsid w:val="002D3619"/>
    <w:rsid w:val="002D3974"/>
    <w:rsid w:val="002D435E"/>
    <w:rsid w:val="002D5002"/>
    <w:rsid w:val="002D5E23"/>
    <w:rsid w:val="002D63EC"/>
    <w:rsid w:val="002D6520"/>
    <w:rsid w:val="002D6A14"/>
    <w:rsid w:val="002D6D70"/>
    <w:rsid w:val="002D70BE"/>
    <w:rsid w:val="002D77D4"/>
    <w:rsid w:val="002D7893"/>
    <w:rsid w:val="002D7905"/>
    <w:rsid w:val="002E0213"/>
    <w:rsid w:val="002E03D0"/>
    <w:rsid w:val="002E05C7"/>
    <w:rsid w:val="002E0DBE"/>
    <w:rsid w:val="002E1115"/>
    <w:rsid w:val="002E1159"/>
    <w:rsid w:val="002E1326"/>
    <w:rsid w:val="002E1348"/>
    <w:rsid w:val="002E19C7"/>
    <w:rsid w:val="002E22B2"/>
    <w:rsid w:val="002E23CB"/>
    <w:rsid w:val="002E2D92"/>
    <w:rsid w:val="002E2DE0"/>
    <w:rsid w:val="002E3065"/>
    <w:rsid w:val="002E3302"/>
    <w:rsid w:val="002E37F9"/>
    <w:rsid w:val="002E4237"/>
    <w:rsid w:val="002E4AD5"/>
    <w:rsid w:val="002E4DB2"/>
    <w:rsid w:val="002E5ABF"/>
    <w:rsid w:val="002E5FB6"/>
    <w:rsid w:val="002E647C"/>
    <w:rsid w:val="002E6975"/>
    <w:rsid w:val="002E71EB"/>
    <w:rsid w:val="002E7340"/>
    <w:rsid w:val="002E7C65"/>
    <w:rsid w:val="002F0334"/>
    <w:rsid w:val="002F080D"/>
    <w:rsid w:val="002F099C"/>
    <w:rsid w:val="002F2895"/>
    <w:rsid w:val="002F2D0D"/>
    <w:rsid w:val="002F3545"/>
    <w:rsid w:val="002F37E8"/>
    <w:rsid w:val="002F3D67"/>
    <w:rsid w:val="002F4310"/>
    <w:rsid w:val="002F44D9"/>
    <w:rsid w:val="002F4C9B"/>
    <w:rsid w:val="002F540F"/>
    <w:rsid w:val="002F5DFF"/>
    <w:rsid w:val="002F6E79"/>
    <w:rsid w:val="002F75DF"/>
    <w:rsid w:val="002F79FD"/>
    <w:rsid w:val="002F7D63"/>
    <w:rsid w:val="0030014C"/>
    <w:rsid w:val="00300473"/>
    <w:rsid w:val="003011C8"/>
    <w:rsid w:val="003011F1"/>
    <w:rsid w:val="00301C88"/>
    <w:rsid w:val="00301FC4"/>
    <w:rsid w:val="00302660"/>
    <w:rsid w:val="0030299F"/>
    <w:rsid w:val="00302BD8"/>
    <w:rsid w:val="003035A9"/>
    <w:rsid w:val="00303886"/>
    <w:rsid w:val="00303D32"/>
    <w:rsid w:val="003045B3"/>
    <w:rsid w:val="003045BB"/>
    <w:rsid w:val="0030471A"/>
    <w:rsid w:val="00304D9C"/>
    <w:rsid w:val="003050E2"/>
    <w:rsid w:val="003052E8"/>
    <w:rsid w:val="0030680B"/>
    <w:rsid w:val="00307092"/>
    <w:rsid w:val="00307152"/>
    <w:rsid w:val="00307272"/>
    <w:rsid w:val="003073F8"/>
    <w:rsid w:val="00307847"/>
    <w:rsid w:val="00307AEA"/>
    <w:rsid w:val="003107B8"/>
    <w:rsid w:val="00311C53"/>
    <w:rsid w:val="0031344E"/>
    <w:rsid w:val="003138C2"/>
    <w:rsid w:val="00313D17"/>
    <w:rsid w:val="00314349"/>
    <w:rsid w:val="00314605"/>
    <w:rsid w:val="00314821"/>
    <w:rsid w:val="00314D3D"/>
    <w:rsid w:val="00314EA3"/>
    <w:rsid w:val="00315612"/>
    <w:rsid w:val="003156A8"/>
    <w:rsid w:val="00315AB1"/>
    <w:rsid w:val="00317776"/>
    <w:rsid w:val="00317B99"/>
    <w:rsid w:val="00320B93"/>
    <w:rsid w:val="00320E2C"/>
    <w:rsid w:val="00320E30"/>
    <w:rsid w:val="00320EFA"/>
    <w:rsid w:val="00321105"/>
    <w:rsid w:val="00321668"/>
    <w:rsid w:val="00321C08"/>
    <w:rsid w:val="00321FB3"/>
    <w:rsid w:val="00322006"/>
    <w:rsid w:val="003227BB"/>
    <w:rsid w:val="00323693"/>
    <w:rsid w:val="00323D46"/>
    <w:rsid w:val="0032403E"/>
    <w:rsid w:val="0032416D"/>
    <w:rsid w:val="00324CD6"/>
    <w:rsid w:val="003254A6"/>
    <w:rsid w:val="0032563D"/>
    <w:rsid w:val="00325654"/>
    <w:rsid w:val="003259A7"/>
    <w:rsid w:val="00325F8D"/>
    <w:rsid w:val="003266B9"/>
    <w:rsid w:val="0032710E"/>
    <w:rsid w:val="003278F5"/>
    <w:rsid w:val="00327AA0"/>
    <w:rsid w:val="00327D7F"/>
    <w:rsid w:val="00330979"/>
    <w:rsid w:val="0033198D"/>
    <w:rsid w:val="00331CA8"/>
    <w:rsid w:val="00331FB1"/>
    <w:rsid w:val="003321BA"/>
    <w:rsid w:val="00332233"/>
    <w:rsid w:val="003322C8"/>
    <w:rsid w:val="00332809"/>
    <w:rsid w:val="00332964"/>
    <w:rsid w:val="0033318D"/>
    <w:rsid w:val="003333FE"/>
    <w:rsid w:val="003339A9"/>
    <w:rsid w:val="00333AE1"/>
    <w:rsid w:val="00334019"/>
    <w:rsid w:val="0033405D"/>
    <w:rsid w:val="003343C2"/>
    <w:rsid w:val="0033487D"/>
    <w:rsid w:val="00335089"/>
    <w:rsid w:val="00336166"/>
    <w:rsid w:val="00337C39"/>
    <w:rsid w:val="003412A4"/>
    <w:rsid w:val="003425CB"/>
    <w:rsid w:val="00343203"/>
    <w:rsid w:val="003434F1"/>
    <w:rsid w:val="003437B1"/>
    <w:rsid w:val="00343B00"/>
    <w:rsid w:val="00343CE8"/>
    <w:rsid w:val="00343DE6"/>
    <w:rsid w:val="0034418A"/>
    <w:rsid w:val="0034419C"/>
    <w:rsid w:val="0034451F"/>
    <w:rsid w:val="003449AF"/>
    <w:rsid w:val="00344ACF"/>
    <w:rsid w:val="00344D62"/>
    <w:rsid w:val="00344DDE"/>
    <w:rsid w:val="00345D93"/>
    <w:rsid w:val="003462E8"/>
    <w:rsid w:val="0034631D"/>
    <w:rsid w:val="0034732D"/>
    <w:rsid w:val="0034773D"/>
    <w:rsid w:val="0034785E"/>
    <w:rsid w:val="00347C6D"/>
    <w:rsid w:val="00350152"/>
    <w:rsid w:val="00350269"/>
    <w:rsid w:val="003506B0"/>
    <w:rsid w:val="003508C4"/>
    <w:rsid w:val="00350B4E"/>
    <w:rsid w:val="00350D4A"/>
    <w:rsid w:val="00351137"/>
    <w:rsid w:val="00351711"/>
    <w:rsid w:val="003520A0"/>
    <w:rsid w:val="003522D8"/>
    <w:rsid w:val="00352420"/>
    <w:rsid w:val="00352E9A"/>
    <w:rsid w:val="00353156"/>
    <w:rsid w:val="00353186"/>
    <w:rsid w:val="003531CF"/>
    <w:rsid w:val="00353B70"/>
    <w:rsid w:val="00355672"/>
    <w:rsid w:val="003559A9"/>
    <w:rsid w:val="0035604A"/>
    <w:rsid w:val="00356054"/>
    <w:rsid w:val="00356A38"/>
    <w:rsid w:val="00357304"/>
    <w:rsid w:val="00357628"/>
    <w:rsid w:val="003577DF"/>
    <w:rsid w:val="00357E42"/>
    <w:rsid w:val="003603CB"/>
    <w:rsid w:val="0036057F"/>
    <w:rsid w:val="00360AA7"/>
    <w:rsid w:val="00361543"/>
    <w:rsid w:val="00361599"/>
    <w:rsid w:val="003617EC"/>
    <w:rsid w:val="00361D19"/>
    <w:rsid w:val="003625BD"/>
    <w:rsid w:val="003629F9"/>
    <w:rsid w:val="00362B9A"/>
    <w:rsid w:val="00362C82"/>
    <w:rsid w:val="00363644"/>
    <w:rsid w:val="00364F7B"/>
    <w:rsid w:val="003654B8"/>
    <w:rsid w:val="00365CF1"/>
    <w:rsid w:val="00365F15"/>
    <w:rsid w:val="0036610B"/>
    <w:rsid w:val="00366447"/>
    <w:rsid w:val="003665CD"/>
    <w:rsid w:val="0036726F"/>
    <w:rsid w:val="003673F4"/>
    <w:rsid w:val="0036756B"/>
    <w:rsid w:val="003701A3"/>
    <w:rsid w:val="003707CD"/>
    <w:rsid w:val="00370B7D"/>
    <w:rsid w:val="00370DDF"/>
    <w:rsid w:val="003713E0"/>
    <w:rsid w:val="00371B61"/>
    <w:rsid w:val="00371DE0"/>
    <w:rsid w:val="00372E96"/>
    <w:rsid w:val="00373EEC"/>
    <w:rsid w:val="00374349"/>
    <w:rsid w:val="00374B56"/>
    <w:rsid w:val="00374B90"/>
    <w:rsid w:val="00375AED"/>
    <w:rsid w:val="003760FF"/>
    <w:rsid w:val="00376492"/>
    <w:rsid w:val="00376863"/>
    <w:rsid w:val="00376AB4"/>
    <w:rsid w:val="00376B7C"/>
    <w:rsid w:val="00380149"/>
    <w:rsid w:val="00380857"/>
    <w:rsid w:val="00380D0E"/>
    <w:rsid w:val="00381EAA"/>
    <w:rsid w:val="00382539"/>
    <w:rsid w:val="00383243"/>
    <w:rsid w:val="00383637"/>
    <w:rsid w:val="00383A92"/>
    <w:rsid w:val="00383D69"/>
    <w:rsid w:val="003843E9"/>
    <w:rsid w:val="003848CF"/>
    <w:rsid w:val="00384B2C"/>
    <w:rsid w:val="00386520"/>
    <w:rsid w:val="00386D29"/>
    <w:rsid w:val="00387D5F"/>
    <w:rsid w:val="00387DDF"/>
    <w:rsid w:val="0039022C"/>
    <w:rsid w:val="00390588"/>
    <w:rsid w:val="00390647"/>
    <w:rsid w:val="0039068E"/>
    <w:rsid w:val="00390820"/>
    <w:rsid w:val="00391C1F"/>
    <w:rsid w:val="00392074"/>
    <w:rsid w:val="003920E7"/>
    <w:rsid w:val="003921A3"/>
    <w:rsid w:val="0039221C"/>
    <w:rsid w:val="00392AC3"/>
    <w:rsid w:val="00392FE2"/>
    <w:rsid w:val="0039317E"/>
    <w:rsid w:val="003935DC"/>
    <w:rsid w:val="003938E0"/>
    <w:rsid w:val="003939D0"/>
    <w:rsid w:val="00393CE9"/>
    <w:rsid w:val="00393E82"/>
    <w:rsid w:val="00394D41"/>
    <w:rsid w:val="00394E47"/>
    <w:rsid w:val="00394FFB"/>
    <w:rsid w:val="0039559A"/>
    <w:rsid w:val="003956EC"/>
    <w:rsid w:val="00395AD7"/>
    <w:rsid w:val="00395DBF"/>
    <w:rsid w:val="00395DF7"/>
    <w:rsid w:val="0039661E"/>
    <w:rsid w:val="003972CB"/>
    <w:rsid w:val="00397892"/>
    <w:rsid w:val="00397E04"/>
    <w:rsid w:val="003A0836"/>
    <w:rsid w:val="003A097F"/>
    <w:rsid w:val="003A0AE8"/>
    <w:rsid w:val="003A1179"/>
    <w:rsid w:val="003A1740"/>
    <w:rsid w:val="003A1CE8"/>
    <w:rsid w:val="003A212E"/>
    <w:rsid w:val="003A2332"/>
    <w:rsid w:val="003A2476"/>
    <w:rsid w:val="003A28D1"/>
    <w:rsid w:val="003A342F"/>
    <w:rsid w:val="003A3535"/>
    <w:rsid w:val="003A38D9"/>
    <w:rsid w:val="003A407E"/>
    <w:rsid w:val="003A5854"/>
    <w:rsid w:val="003A5CA5"/>
    <w:rsid w:val="003A5CE7"/>
    <w:rsid w:val="003A5FE6"/>
    <w:rsid w:val="003A6708"/>
    <w:rsid w:val="003A75FE"/>
    <w:rsid w:val="003A7C7B"/>
    <w:rsid w:val="003A7DCD"/>
    <w:rsid w:val="003A7E30"/>
    <w:rsid w:val="003B0A62"/>
    <w:rsid w:val="003B0C73"/>
    <w:rsid w:val="003B0E1B"/>
    <w:rsid w:val="003B136A"/>
    <w:rsid w:val="003B1CFB"/>
    <w:rsid w:val="003B29AE"/>
    <w:rsid w:val="003B3E68"/>
    <w:rsid w:val="003B405A"/>
    <w:rsid w:val="003B4133"/>
    <w:rsid w:val="003B4A3D"/>
    <w:rsid w:val="003B4FA1"/>
    <w:rsid w:val="003B5518"/>
    <w:rsid w:val="003B5AE8"/>
    <w:rsid w:val="003B5BC3"/>
    <w:rsid w:val="003B5E26"/>
    <w:rsid w:val="003B5F58"/>
    <w:rsid w:val="003B651C"/>
    <w:rsid w:val="003B697B"/>
    <w:rsid w:val="003B6AE9"/>
    <w:rsid w:val="003B6F26"/>
    <w:rsid w:val="003B71E3"/>
    <w:rsid w:val="003B7A3D"/>
    <w:rsid w:val="003B7ED5"/>
    <w:rsid w:val="003C0054"/>
    <w:rsid w:val="003C029D"/>
    <w:rsid w:val="003C0511"/>
    <w:rsid w:val="003C08AE"/>
    <w:rsid w:val="003C0A30"/>
    <w:rsid w:val="003C0CEE"/>
    <w:rsid w:val="003C0E37"/>
    <w:rsid w:val="003C1EF1"/>
    <w:rsid w:val="003C2A7D"/>
    <w:rsid w:val="003C2B50"/>
    <w:rsid w:val="003C2E0C"/>
    <w:rsid w:val="003C31B3"/>
    <w:rsid w:val="003C31F2"/>
    <w:rsid w:val="003C35F7"/>
    <w:rsid w:val="003C40BA"/>
    <w:rsid w:val="003C4D0F"/>
    <w:rsid w:val="003C55B0"/>
    <w:rsid w:val="003C5AEB"/>
    <w:rsid w:val="003C63C1"/>
    <w:rsid w:val="003C650F"/>
    <w:rsid w:val="003C6B20"/>
    <w:rsid w:val="003C6B8E"/>
    <w:rsid w:val="003C6CC2"/>
    <w:rsid w:val="003C747F"/>
    <w:rsid w:val="003D175C"/>
    <w:rsid w:val="003D2052"/>
    <w:rsid w:val="003D2078"/>
    <w:rsid w:val="003D23E4"/>
    <w:rsid w:val="003D279C"/>
    <w:rsid w:val="003D2A55"/>
    <w:rsid w:val="003D2B4E"/>
    <w:rsid w:val="003D2D5E"/>
    <w:rsid w:val="003D4A79"/>
    <w:rsid w:val="003D5E67"/>
    <w:rsid w:val="003D757D"/>
    <w:rsid w:val="003D7F3F"/>
    <w:rsid w:val="003E0058"/>
    <w:rsid w:val="003E04A6"/>
    <w:rsid w:val="003E056F"/>
    <w:rsid w:val="003E0799"/>
    <w:rsid w:val="003E07CE"/>
    <w:rsid w:val="003E0BA5"/>
    <w:rsid w:val="003E0F3A"/>
    <w:rsid w:val="003E14A6"/>
    <w:rsid w:val="003E17CD"/>
    <w:rsid w:val="003E1D32"/>
    <w:rsid w:val="003E1EDE"/>
    <w:rsid w:val="003E2236"/>
    <w:rsid w:val="003E2912"/>
    <w:rsid w:val="003E2F12"/>
    <w:rsid w:val="003E309E"/>
    <w:rsid w:val="003E3246"/>
    <w:rsid w:val="003E404D"/>
    <w:rsid w:val="003E41E1"/>
    <w:rsid w:val="003E4FB5"/>
    <w:rsid w:val="003E54B0"/>
    <w:rsid w:val="003E62DD"/>
    <w:rsid w:val="003E766F"/>
    <w:rsid w:val="003F06DE"/>
    <w:rsid w:val="003F0805"/>
    <w:rsid w:val="003F200D"/>
    <w:rsid w:val="003F226E"/>
    <w:rsid w:val="003F265A"/>
    <w:rsid w:val="003F3465"/>
    <w:rsid w:val="003F430C"/>
    <w:rsid w:val="003F494C"/>
    <w:rsid w:val="003F4D28"/>
    <w:rsid w:val="003F5345"/>
    <w:rsid w:val="003F534A"/>
    <w:rsid w:val="003F53A9"/>
    <w:rsid w:val="003F545F"/>
    <w:rsid w:val="003F58A3"/>
    <w:rsid w:val="003F5F9F"/>
    <w:rsid w:val="003F6A1F"/>
    <w:rsid w:val="003F7657"/>
    <w:rsid w:val="003F7E7A"/>
    <w:rsid w:val="00401485"/>
    <w:rsid w:val="00401C73"/>
    <w:rsid w:val="00401D67"/>
    <w:rsid w:val="004021B8"/>
    <w:rsid w:val="00404216"/>
    <w:rsid w:val="00404374"/>
    <w:rsid w:val="00404409"/>
    <w:rsid w:val="0040478A"/>
    <w:rsid w:val="004049D9"/>
    <w:rsid w:val="0040541E"/>
    <w:rsid w:val="0040585B"/>
    <w:rsid w:val="00405A79"/>
    <w:rsid w:val="00405B44"/>
    <w:rsid w:val="00405CF5"/>
    <w:rsid w:val="00405F3A"/>
    <w:rsid w:val="0040613F"/>
    <w:rsid w:val="004062F1"/>
    <w:rsid w:val="004065FF"/>
    <w:rsid w:val="00406F18"/>
    <w:rsid w:val="004071BA"/>
    <w:rsid w:val="004075B0"/>
    <w:rsid w:val="00407BC9"/>
    <w:rsid w:val="004105EA"/>
    <w:rsid w:val="00410693"/>
    <w:rsid w:val="0041122E"/>
    <w:rsid w:val="00411722"/>
    <w:rsid w:val="004119FC"/>
    <w:rsid w:val="00412DE1"/>
    <w:rsid w:val="00412F01"/>
    <w:rsid w:val="004134B8"/>
    <w:rsid w:val="004137F8"/>
    <w:rsid w:val="00413954"/>
    <w:rsid w:val="00413C3C"/>
    <w:rsid w:val="00414150"/>
    <w:rsid w:val="00414178"/>
    <w:rsid w:val="00415201"/>
    <w:rsid w:val="00415822"/>
    <w:rsid w:val="004158D5"/>
    <w:rsid w:val="00415973"/>
    <w:rsid w:val="00416150"/>
    <w:rsid w:val="004165E1"/>
    <w:rsid w:val="00416DAA"/>
    <w:rsid w:val="00417155"/>
    <w:rsid w:val="00421228"/>
    <w:rsid w:val="004226A4"/>
    <w:rsid w:val="00422919"/>
    <w:rsid w:val="00422E94"/>
    <w:rsid w:val="0042460C"/>
    <w:rsid w:val="0042470D"/>
    <w:rsid w:val="00424E64"/>
    <w:rsid w:val="00424EE4"/>
    <w:rsid w:val="0042517F"/>
    <w:rsid w:val="0042521D"/>
    <w:rsid w:val="00425333"/>
    <w:rsid w:val="0042568B"/>
    <w:rsid w:val="00425BDA"/>
    <w:rsid w:val="00425C81"/>
    <w:rsid w:val="00425D57"/>
    <w:rsid w:val="004261B2"/>
    <w:rsid w:val="00427017"/>
    <w:rsid w:val="004275EB"/>
    <w:rsid w:val="004275FD"/>
    <w:rsid w:val="0043049D"/>
    <w:rsid w:val="00430FD5"/>
    <w:rsid w:val="0043140D"/>
    <w:rsid w:val="004314CA"/>
    <w:rsid w:val="004317AC"/>
    <w:rsid w:val="00431884"/>
    <w:rsid w:val="00431F8D"/>
    <w:rsid w:val="00432B58"/>
    <w:rsid w:val="0043336E"/>
    <w:rsid w:val="00433832"/>
    <w:rsid w:val="00433B49"/>
    <w:rsid w:val="0043427A"/>
    <w:rsid w:val="00434953"/>
    <w:rsid w:val="00434A05"/>
    <w:rsid w:val="00434E4B"/>
    <w:rsid w:val="004359EE"/>
    <w:rsid w:val="0043688C"/>
    <w:rsid w:val="0043688E"/>
    <w:rsid w:val="004369E1"/>
    <w:rsid w:val="00436EEE"/>
    <w:rsid w:val="0043730A"/>
    <w:rsid w:val="004374F9"/>
    <w:rsid w:val="00437871"/>
    <w:rsid w:val="00437999"/>
    <w:rsid w:val="00440654"/>
    <w:rsid w:val="0044093D"/>
    <w:rsid w:val="00440AA6"/>
    <w:rsid w:val="00440B93"/>
    <w:rsid w:val="00440C52"/>
    <w:rsid w:val="004410BC"/>
    <w:rsid w:val="00442208"/>
    <w:rsid w:val="004429A9"/>
    <w:rsid w:val="00442A1E"/>
    <w:rsid w:val="004432E0"/>
    <w:rsid w:val="00443554"/>
    <w:rsid w:val="0044452F"/>
    <w:rsid w:val="00444A8A"/>
    <w:rsid w:val="00444FF2"/>
    <w:rsid w:val="004454C4"/>
    <w:rsid w:val="00445BB8"/>
    <w:rsid w:val="00445ECE"/>
    <w:rsid w:val="00445F4A"/>
    <w:rsid w:val="00446DD1"/>
    <w:rsid w:val="004477E1"/>
    <w:rsid w:val="00447AB8"/>
    <w:rsid w:val="00447AF6"/>
    <w:rsid w:val="0045011E"/>
    <w:rsid w:val="004503AC"/>
    <w:rsid w:val="00450703"/>
    <w:rsid w:val="0045092C"/>
    <w:rsid w:val="00450BC8"/>
    <w:rsid w:val="00450C3F"/>
    <w:rsid w:val="00450F48"/>
    <w:rsid w:val="004515BD"/>
    <w:rsid w:val="0045176A"/>
    <w:rsid w:val="00451B30"/>
    <w:rsid w:val="004528FA"/>
    <w:rsid w:val="00453352"/>
    <w:rsid w:val="004541F3"/>
    <w:rsid w:val="00454FDE"/>
    <w:rsid w:val="0045532D"/>
    <w:rsid w:val="004557D8"/>
    <w:rsid w:val="00455FD2"/>
    <w:rsid w:val="00456796"/>
    <w:rsid w:val="004568ED"/>
    <w:rsid w:val="0045690F"/>
    <w:rsid w:val="00456972"/>
    <w:rsid w:val="00456DC4"/>
    <w:rsid w:val="00457533"/>
    <w:rsid w:val="0046011A"/>
    <w:rsid w:val="004605C9"/>
    <w:rsid w:val="004606AA"/>
    <w:rsid w:val="00460927"/>
    <w:rsid w:val="00460FA0"/>
    <w:rsid w:val="00461273"/>
    <w:rsid w:val="004613D2"/>
    <w:rsid w:val="0046233A"/>
    <w:rsid w:val="00462E4F"/>
    <w:rsid w:val="0046302B"/>
    <w:rsid w:val="0046367A"/>
    <w:rsid w:val="004637A6"/>
    <w:rsid w:val="00463C15"/>
    <w:rsid w:val="00463D9A"/>
    <w:rsid w:val="00464711"/>
    <w:rsid w:val="00465275"/>
    <w:rsid w:val="004654B1"/>
    <w:rsid w:val="0046568F"/>
    <w:rsid w:val="00465B3D"/>
    <w:rsid w:val="004662BA"/>
    <w:rsid w:val="0046638B"/>
    <w:rsid w:val="004665A0"/>
    <w:rsid w:val="00466667"/>
    <w:rsid w:val="0046678C"/>
    <w:rsid w:val="00466A9B"/>
    <w:rsid w:val="00466B9F"/>
    <w:rsid w:val="00466E64"/>
    <w:rsid w:val="004679AC"/>
    <w:rsid w:val="004703B8"/>
    <w:rsid w:val="004706D8"/>
    <w:rsid w:val="0047083C"/>
    <w:rsid w:val="00470876"/>
    <w:rsid w:val="00470E14"/>
    <w:rsid w:val="004713BC"/>
    <w:rsid w:val="00471B66"/>
    <w:rsid w:val="00471FB9"/>
    <w:rsid w:val="00472E0E"/>
    <w:rsid w:val="00473530"/>
    <w:rsid w:val="00473C01"/>
    <w:rsid w:val="0047416B"/>
    <w:rsid w:val="004746DA"/>
    <w:rsid w:val="00475534"/>
    <w:rsid w:val="0047557D"/>
    <w:rsid w:val="0047583F"/>
    <w:rsid w:val="00476380"/>
    <w:rsid w:val="00477813"/>
    <w:rsid w:val="00477F37"/>
    <w:rsid w:val="00480662"/>
    <w:rsid w:val="00481547"/>
    <w:rsid w:val="004817F2"/>
    <w:rsid w:val="004822D3"/>
    <w:rsid w:val="00482ADC"/>
    <w:rsid w:val="00482CC2"/>
    <w:rsid w:val="004838BA"/>
    <w:rsid w:val="00483B43"/>
    <w:rsid w:val="00483F7F"/>
    <w:rsid w:val="00484EE5"/>
    <w:rsid w:val="0048506C"/>
    <w:rsid w:val="004863D9"/>
    <w:rsid w:val="004867B7"/>
    <w:rsid w:val="00486C80"/>
    <w:rsid w:val="00486FE4"/>
    <w:rsid w:val="00487560"/>
    <w:rsid w:val="004879FB"/>
    <w:rsid w:val="00490258"/>
    <w:rsid w:val="00490A62"/>
    <w:rsid w:val="00490E42"/>
    <w:rsid w:val="00491E43"/>
    <w:rsid w:val="004925E5"/>
    <w:rsid w:val="00492F86"/>
    <w:rsid w:val="00493348"/>
    <w:rsid w:val="00493870"/>
    <w:rsid w:val="00493AD3"/>
    <w:rsid w:val="00493D2B"/>
    <w:rsid w:val="00494170"/>
    <w:rsid w:val="004943FF"/>
    <w:rsid w:val="00494785"/>
    <w:rsid w:val="00494EE3"/>
    <w:rsid w:val="0049539B"/>
    <w:rsid w:val="004953FF"/>
    <w:rsid w:val="00495757"/>
    <w:rsid w:val="00495761"/>
    <w:rsid w:val="004957CC"/>
    <w:rsid w:val="0049581C"/>
    <w:rsid w:val="0049586F"/>
    <w:rsid w:val="0049658D"/>
    <w:rsid w:val="004965F5"/>
    <w:rsid w:val="004966E0"/>
    <w:rsid w:val="004966EA"/>
    <w:rsid w:val="00496D1D"/>
    <w:rsid w:val="004970B6"/>
    <w:rsid w:val="00497575"/>
    <w:rsid w:val="00497930"/>
    <w:rsid w:val="004A012A"/>
    <w:rsid w:val="004A048B"/>
    <w:rsid w:val="004A07F3"/>
    <w:rsid w:val="004A0CB0"/>
    <w:rsid w:val="004A0FC6"/>
    <w:rsid w:val="004A11B6"/>
    <w:rsid w:val="004A1348"/>
    <w:rsid w:val="004A149B"/>
    <w:rsid w:val="004A1634"/>
    <w:rsid w:val="004A1A67"/>
    <w:rsid w:val="004A1E20"/>
    <w:rsid w:val="004A2067"/>
    <w:rsid w:val="004A2917"/>
    <w:rsid w:val="004A2D41"/>
    <w:rsid w:val="004A2FFF"/>
    <w:rsid w:val="004A3061"/>
    <w:rsid w:val="004A3E20"/>
    <w:rsid w:val="004A3F3C"/>
    <w:rsid w:val="004A410D"/>
    <w:rsid w:val="004A4170"/>
    <w:rsid w:val="004A55EE"/>
    <w:rsid w:val="004A5662"/>
    <w:rsid w:val="004A56FC"/>
    <w:rsid w:val="004A5D49"/>
    <w:rsid w:val="004A606C"/>
    <w:rsid w:val="004A6081"/>
    <w:rsid w:val="004A61DE"/>
    <w:rsid w:val="004A695E"/>
    <w:rsid w:val="004A6A7F"/>
    <w:rsid w:val="004A6FDD"/>
    <w:rsid w:val="004A7005"/>
    <w:rsid w:val="004A76CE"/>
    <w:rsid w:val="004A7C9F"/>
    <w:rsid w:val="004B018E"/>
    <w:rsid w:val="004B04D3"/>
    <w:rsid w:val="004B07A4"/>
    <w:rsid w:val="004B1AA0"/>
    <w:rsid w:val="004B276D"/>
    <w:rsid w:val="004B2B90"/>
    <w:rsid w:val="004B2DD1"/>
    <w:rsid w:val="004B2EC7"/>
    <w:rsid w:val="004B3265"/>
    <w:rsid w:val="004B3382"/>
    <w:rsid w:val="004B35BA"/>
    <w:rsid w:val="004B387C"/>
    <w:rsid w:val="004B4649"/>
    <w:rsid w:val="004B47D9"/>
    <w:rsid w:val="004B4807"/>
    <w:rsid w:val="004B49C8"/>
    <w:rsid w:val="004B4D00"/>
    <w:rsid w:val="004B52E1"/>
    <w:rsid w:val="004B5354"/>
    <w:rsid w:val="004B5A87"/>
    <w:rsid w:val="004B6283"/>
    <w:rsid w:val="004B6901"/>
    <w:rsid w:val="004B6BA7"/>
    <w:rsid w:val="004B72CC"/>
    <w:rsid w:val="004B7B98"/>
    <w:rsid w:val="004B7C6B"/>
    <w:rsid w:val="004B7C71"/>
    <w:rsid w:val="004C04AB"/>
    <w:rsid w:val="004C0503"/>
    <w:rsid w:val="004C0E1B"/>
    <w:rsid w:val="004C14F2"/>
    <w:rsid w:val="004C195C"/>
    <w:rsid w:val="004C1B8F"/>
    <w:rsid w:val="004C1BC7"/>
    <w:rsid w:val="004C2729"/>
    <w:rsid w:val="004C379B"/>
    <w:rsid w:val="004C390A"/>
    <w:rsid w:val="004C39A7"/>
    <w:rsid w:val="004C43EE"/>
    <w:rsid w:val="004C444E"/>
    <w:rsid w:val="004C46F4"/>
    <w:rsid w:val="004C481C"/>
    <w:rsid w:val="004C4F53"/>
    <w:rsid w:val="004C50F9"/>
    <w:rsid w:val="004C5B60"/>
    <w:rsid w:val="004C5E4D"/>
    <w:rsid w:val="004C5E63"/>
    <w:rsid w:val="004C64D7"/>
    <w:rsid w:val="004C7636"/>
    <w:rsid w:val="004C7FF5"/>
    <w:rsid w:val="004D0419"/>
    <w:rsid w:val="004D0686"/>
    <w:rsid w:val="004D075E"/>
    <w:rsid w:val="004D0B7F"/>
    <w:rsid w:val="004D0EA1"/>
    <w:rsid w:val="004D14DE"/>
    <w:rsid w:val="004D15A5"/>
    <w:rsid w:val="004D17EC"/>
    <w:rsid w:val="004D1A0D"/>
    <w:rsid w:val="004D1E7B"/>
    <w:rsid w:val="004D210B"/>
    <w:rsid w:val="004D2236"/>
    <w:rsid w:val="004D2A66"/>
    <w:rsid w:val="004D2B4D"/>
    <w:rsid w:val="004D354B"/>
    <w:rsid w:val="004D41DF"/>
    <w:rsid w:val="004D4586"/>
    <w:rsid w:val="004D4D2D"/>
    <w:rsid w:val="004D4FB3"/>
    <w:rsid w:val="004D4FBE"/>
    <w:rsid w:val="004D57F9"/>
    <w:rsid w:val="004D6880"/>
    <w:rsid w:val="004D6A09"/>
    <w:rsid w:val="004D6AD0"/>
    <w:rsid w:val="004D7346"/>
    <w:rsid w:val="004D780C"/>
    <w:rsid w:val="004D7BC7"/>
    <w:rsid w:val="004D7C18"/>
    <w:rsid w:val="004D7FE2"/>
    <w:rsid w:val="004E1321"/>
    <w:rsid w:val="004E145D"/>
    <w:rsid w:val="004E1E89"/>
    <w:rsid w:val="004E2428"/>
    <w:rsid w:val="004E264A"/>
    <w:rsid w:val="004E3375"/>
    <w:rsid w:val="004E3B4A"/>
    <w:rsid w:val="004E3B63"/>
    <w:rsid w:val="004E402B"/>
    <w:rsid w:val="004E42A2"/>
    <w:rsid w:val="004E4576"/>
    <w:rsid w:val="004E53AB"/>
    <w:rsid w:val="004E5584"/>
    <w:rsid w:val="004E587D"/>
    <w:rsid w:val="004E69D1"/>
    <w:rsid w:val="004E785F"/>
    <w:rsid w:val="004E78DD"/>
    <w:rsid w:val="004F065C"/>
    <w:rsid w:val="004F0C60"/>
    <w:rsid w:val="004F0D9E"/>
    <w:rsid w:val="004F1DCF"/>
    <w:rsid w:val="004F26B9"/>
    <w:rsid w:val="004F27CA"/>
    <w:rsid w:val="004F2BBA"/>
    <w:rsid w:val="004F3159"/>
    <w:rsid w:val="004F31E8"/>
    <w:rsid w:val="004F34E8"/>
    <w:rsid w:val="004F3B40"/>
    <w:rsid w:val="004F4447"/>
    <w:rsid w:val="004F4CEB"/>
    <w:rsid w:val="004F4E1D"/>
    <w:rsid w:val="004F4EFC"/>
    <w:rsid w:val="004F4F26"/>
    <w:rsid w:val="004F5784"/>
    <w:rsid w:val="004F619F"/>
    <w:rsid w:val="00500022"/>
    <w:rsid w:val="00500231"/>
    <w:rsid w:val="00500444"/>
    <w:rsid w:val="005008E8"/>
    <w:rsid w:val="00500AE4"/>
    <w:rsid w:val="005010C4"/>
    <w:rsid w:val="00501182"/>
    <w:rsid w:val="00501633"/>
    <w:rsid w:val="005034F2"/>
    <w:rsid w:val="005037FD"/>
    <w:rsid w:val="00503E48"/>
    <w:rsid w:val="0050415D"/>
    <w:rsid w:val="00505745"/>
    <w:rsid w:val="00505CE5"/>
    <w:rsid w:val="005060FB"/>
    <w:rsid w:val="00506A56"/>
    <w:rsid w:val="00506E01"/>
    <w:rsid w:val="00507B66"/>
    <w:rsid w:val="00507BCA"/>
    <w:rsid w:val="00507D0F"/>
    <w:rsid w:val="00507DA8"/>
    <w:rsid w:val="00510515"/>
    <w:rsid w:val="00510562"/>
    <w:rsid w:val="0051093E"/>
    <w:rsid w:val="005110AD"/>
    <w:rsid w:val="00511697"/>
    <w:rsid w:val="00511907"/>
    <w:rsid w:val="00511E69"/>
    <w:rsid w:val="00511F8A"/>
    <w:rsid w:val="0051212D"/>
    <w:rsid w:val="00512789"/>
    <w:rsid w:val="005133D1"/>
    <w:rsid w:val="00513414"/>
    <w:rsid w:val="00513C63"/>
    <w:rsid w:val="00513F7C"/>
    <w:rsid w:val="00514094"/>
    <w:rsid w:val="005142E7"/>
    <w:rsid w:val="005143D4"/>
    <w:rsid w:val="0051491E"/>
    <w:rsid w:val="00514999"/>
    <w:rsid w:val="00514D70"/>
    <w:rsid w:val="00515036"/>
    <w:rsid w:val="0051544B"/>
    <w:rsid w:val="0051562A"/>
    <w:rsid w:val="00515772"/>
    <w:rsid w:val="005157D8"/>
    <w:rsid w:val="00515A8D"/>
    <w:rsid w:val="00515B5B"/>
    <w:rsid w:val="00515E36"/>
    <w:rsid w:val="00516B3E"/>
    <w:rsid w:val="00516E70"/>
    <w:rsid w:val="00517432"/>
    <w:rsid w:val="005178AD"/>
    <w:rsid w:val="00517F88"/>
    <w:rsid w:val="00520709"/>
    <w:rsid w:val="00520AF2"/>
    <w:rsid w:val="0052122B"/>
    <w:rsid w:val="005224E3"/>
    <w:rsid w:val="00523762"/>
    <w:rsid w:val="005237CD"/>
    <w:rsid w:val="005259A2"/>
    <w:rsid w:val="00525DDC"/>
    <w:rsid w:val="00525F6E"/>
    <w:rsid w:val="0052663A"/>
    <w:rsid w:val="005267ED"/>
    <w:rsid w:val="005268EC"/>
    <w:rsid w:val="005306C2"/>
    <w:rsid w:val="005308EE"/>
    <w:rsid w:val="005315CA"/>
    <w:rsid w:val="00531A93"/>
    <w:rsid w:val="00531B3C"/>
    <w:rsid w:val="00532025"/>
    <w:rsid w:val="005324E9"/>
    <w:rsid w:val="00532C62"/>
    <w:rsid w:val="00533011"/>
    <w:rsid w:val="0053396C"/>
    <w:rsid w:val="005339E4"/>
    <w:rsid w:val="005340DF"/>
    <w:rsid w:val="0053473E"/>
    <w:rsid w:val="005348F3"/>
    <w:rsid w:val="00534C11"/>
    <w:rsid w:val="00535570"/>
    <w:rsid w:val="0053566B"/>
    <w:rsid w:val="005356DB"/>
    <w:rsid w:val="00535D37"/>
    <w:rsid w:val="00536033"/>
    <w:rsid w:val="005369A7"/>
    <w:rsid w:val="00536E0B"/>
    <w:rsid w:val="00536EE6"/>
    <w:rsid w:val="005373ED"/>
    <w:rsid w:val="00537CC5"/>
    <w:rsid w:val="00541011"/>
    <w:rsid w:val="005413AC"/>
    <w:rsid w:val="00541AB0"/>
    <w:rsid w:val="00541D54"/>
    <w:rsid w:val="00541DD8"/>
    <w:rsid w:val="00542182"/>
    <w:rsid w:val="00542188"/>
    <w:rsid w:val="0054243E"/>
    <w:rsid w:val="005425F7"/>
    <w:rsid w:val="0054282F"/>
    <w:rsid w:val="00544094"/>
    <w:rsid w:val="00544530"/>
    <w:rsid w:val="00544872"/>
    <w:rsid w:val="00545A3A"/>
    <w:rsid w:val="00545BD0"/>
    <w:rsid w:val="00546169"/>
    <w:rsid w:val="005465C8"/>
    <w:rsid w:val="005465EA"/>
    <w:rsid w:val="005470C9"/>
    <w:rsid w:val="005476FB"/>
    <w:rsid w:val="0054797B"/>
    <w:rsid w:val="00547C20"/>
    <w:rsid w:val="00547D2F"/>
    <w:rsid w:val="00547FD9"/>
    <w:rsid w:val="00550765"/>
    <w:rsid w:val="00550B60"/>
    <w:rsid w:val="0055108A"/>
    <w:rsid w:val="00551349"/>
    <w:rsid w:val="00551373"/>
    <w:rsid w:val="00551439"/>
    <w:rsid w:val="00551B63"/>
    <w:rsid w:val="0055206D"/>
    <w:rsid w:val="00552BBD"/>
    <w:rsid w:val="0055355A"/>
    <w:rsid w:val="0055376D"/>
    <w:rsid w:val="005544CD"/>
    <w:rsid w:val="005544D5"/>
    <w:rsid w:val="00555B0B"/>
    <w:rsid w:val="0055659D"/>
    <w:rsid w:val="00556A31"/>
    <w:rsid w:val="005571E6"/>
    <w:rsid w:val="0056009A"/>
    <w:rsid w:val="00560C54"/>
    <w:rsid w:val="00560DE2"/>
    <w:rsid w:val="005611BD"/>
    <w:rsid w:val="00561B74"/>
    <w:rsid w:val="00562339"/>
    <w:rsid w:val="00562A65"/>
    <w:rsid w:val="0056391F"/>
    <w:rsid w:val="00563BEF"/>
    <w:rsid w:val="005651D3"/>
    <w:rsid w:val="00565496"/>
    <w:rsid w:val="005655FB"/>
    <w:rsid w:val="0056569D"/>
    <w:rsid w:val="0056596D"/>
    <w:rsid w:val="00565B95"/>
    <w:rsid w:val="005668BA"/>
    <w:rsid w:val="00566A74"/>
    <w:rsid w:val="00566B9D"/>
    <w:rsid w:val="00566C2E"/>
    <w:rsid w:val="00567049"/>
    <w:rsid w:val="00567D86"/>
    <w:rsid w:val="00570C5F"/>
    <w:rsid w:val="00570E66"/>
    <w:rsid w:val="00570FBC"/>
    <w:rsid w:val="0057119F"/>
    <w:rsid w:val="00571624"/>
    <w:rsid w:val="0057212B"/>
    <w:rsid w:val="005726AA"/>
    <w:rsid w:val="00572A0D"/>
    <w:rsid w:val="00572ED3"/>
    <w:rsid w:val="00572ED4"/>
    <w:rsid w:val="005739EC"/>
    <w:rsid w:val="00573B1D"/>
    <w:rsid w:val="00574414"/>
    <w:rsid w:val="00574A32"/>
    <w:rsid w:val="00574F3C"/>
    <w:rsid w:val="00574F67"/>
    <w:rsid w:val="00574FA6"/>
    <w:rsid w:val="005755D4"/>
    <w:rsid w:val="0057571A"/>
    <w:rsid w:val="005764A9"/>
    <w:rsid w:val="00576BD3"/>
    <w:rsid w:val="00577232"/>
    <w:rsid w:val="005775B6"/>
    <w:rsid w:val="00577660"/>
    <w:rsid w:val="00580C46"/>
    <w:rsid w:val="00581013"/>
    <w:rsid w:val="00581663"/>
    <w:rsid w:val="00581AF4"/>
    <w:rsid w:val="00582073"/>
    <w:rsid w:val="005822C7"/>
    <w:rsid w:val="005824B2"/>
    <w:rsid w:val="00582593"/>
    <w:rsid w:val="00582831"/>
    <w:rsid w:val="00582CD0"/>
    <w:rsid w:val="005832DD"/>
    <w:rsid w:val="00583413"/>
    <w:rsid w:val="00583BB3"/>
    <w:rsid w:val="00583FE9"/>
    <w:rsid w:val="00584B3E"/>
    <w:rsid w:val="00584D07"/>
    <w:rsid w:val="00584D37"/>
    <w:rsid w:val="00584D72"/>
    <w:rsid w:val="005852F5"/>
    <w:rsid w:val="0058569A"/>
    <w:rsid w:val="005858E2"/>
    <w:rsid w:val="00586516"/>
    <w:rsid w:val="00586862"/>
    <w:rsid w:val="00586D33"/>
    <w:rsid w:val="005872C7"/>
    <w:rsid w:val="005872FF"/>
    <w:rsid w:val="005873F8"/>
    <w:rsid w:val="0058783E"/>
    <w:rsid w:val="00587C1F"/>
    <w:rsid w:val="005905F0"/>
    <w:rsid w:val="00590CB4"/>
    <w:rsid w:val="00590CE9"/>
    <w:rsid w:val="005914C4"/>
    <w:rsid w:val="005919DB"/>
    <w:rsid w:val="00593C8F"/>
    <w:rsid w:val="00593CE0"/>
    <w:rsid w:val="00593FFF"/>
    <w:rsid w:val="00594365"/>
    <w:rsid w:val="00594AD0"/>
    <w:rsid w:val="00595AC4"/>
    <w:rsid w:val="00596515"/>
    <w:rsid w:val="005969FE"/>
    <w:rsid w:val="00596D37"/>
    <w:rsid w:val="00597113"/>
    <w:rsid w:val="005973B3"/>
    <w:rsid w:val="005A02A3"/>
    <w:rsid w:val="005A055C"/>
    <w:rsid w:val="005A05BC"/>
    <w:rsid w:val="005A06CA"/>
    <w:rsid w:val="005A0A4B"/>
    <w:rsid w:val="005A1237"/>
    <w:rsid w:val="005A1296"/>
    <w:rsid w:val="005A14D3"/>
    <w:rsid w:val="005A1E2B"/>
    <w:rsid w:val="005A1EF8"/>
    <w:rsid w:val="005A2289"/>
    <w:rsid w:val="005A2806"/>
    <w:rsid w:val="005A2B53"/>
    <w:rsid w:val="005A3694"/>
    <w:rsid w:val="005A3A9C"/>
    <w:rsid w:val="005A45D8"/>
    <w:rsid w:val="005A5078"/>
    <w:rsid w:val="005A625D"/>
    <w:rsid w:val="005A62CB"/>
    <w:rsid w:val="005A6691"/>
    <w:rsid w:val="005A6BA9"/>
    <w:rsid w:val="005A6BAE"/>
    <w:rsid w:val="005A6E3D"/>
    <w:rsid w:val="005A79D3"/>
    <w:rsid w:val="005A7DA5"/>
    <w:rsid w:val="005B0357"/>
    <w:rsid w:val="005B0ABF"/>
    <w:rsid w:val="005B0B21"/>
    <w:rsid w:val="005B0B73"/>
    <w:rsid w:val="005B2CFC"/>
    <w:rsid w:val="005B3399"/>
    <w:rsid w:val="005B3941"/>
    <w:rsid w:val="005B4E64"/>
    <w:rsid w:val="005B53F4"/>
    <w:rsid w:val="005B5A4E"/>
    <w:rsid w:val="005B5D92"/>
    <w:rsid w:val="005B5EAA"/>
    <w:rsid w:val="005B602A"/>
    <w:rsid w:val="005B7307"/>
    <w:rsid w:val="005B7770"/>
    <w:rsid w:val="005B7E8D"/>
    <w:rsid w:val="005C0374"/>
    <w:rsid w:val="005C0492"/>
    <w:rsid w:val="005C0825"/>
    <w:rsid w:val="005C0E12"/>
    <w:rsid w:val="005C0E2D"/>
    <w:rsid w:val="005C1C30"/>
    <w:rsid w:val="005C2F3E"/>
    <w:rsid w:val="005C329C"/>
    <w:rsid w:val="005C446D"/>
    <w:rsid w:val="005C45FC"/>
    <w:rsid w:val="005C480C"/>
    <w:rsid w:val="005C486B"/>
    <w:rsid w:val="005C4BE4"/>
    <w:rsid w:val="005C4D45"/>
    <w:rsid w:val="005C519D"/>
    <w:rsid w:val="005C5457"/>
    <w:rsid w:val="005C5A93"/>
    <w:rsid w:val="005C5CFB"/>
    <w:rsid w:val="005C6202"/>
    <w:rsid w:val="005C66F7"/>
    <w:rsid w:val="005C671F"/>
    <w:rsid w:val="005C6DC4"/>
    <w:rsid w:val="005C6F85"/>
    <w:rsid w:val="005C6FB2"/>
    <w:rsid w:val="005C72F8"/>
    <w:rsid w:val="005C735B"/>
    <w:rsid w:val="005C748F"/>
    <w:rsid w:val="005C7761"/>
    <w:rsid w:val="005C7C54"/>
    <w:rsid w:val="005D00CA"/>
    <w:rsid w:val="005D01B1"/>
    <w:rsid w:val="005D04D3"/>
    <w:rsid w:val="005D0E74"/>
    <w:rsid w:val="005D1A01"/>
    <w:rsid w:val="005D2639"/>
    <w:rsid w:val="005D2F01"/>
    <w:rsid w:val="005D392F"/>
    <w:rsid w:val="005D3968"/>
    <w:rsid w:val="005D3FD2"/>
    <w:rsid w:val="005D4D0D"/>
    <w:rsid w:val="005D4DED"/>
    <w:rsid w:val="005D51C7"/>
    <w:rsid w:val="005D53CB"/>
    <w:rsid w:val="005D5E05"/>
    <w:rsid w:val="005D5F33"/>
    <w:rsid w:val="005D627A"/>
    <w:rsid w:val="005D6452"/>
    <w:rsid w:val="005D7308"/>
    <w:rsid w:val="005D7B34"/>
    <w:rsid w:val="005E02E4"/>
    <w:rsid w:val="005E0451"/>
    <w:rsid w:val="005E0649"/>
    <w:rsid w:val="005E0817"/>
    <w:rsid w:val="005E084B"/>
    <w:rsid w:val="005E0A1C"/>
    <w:rsid w:val="005E0CE0"/>
    <w:rsid w:val="005E0D6B"/>
    <w:rsid w:val="005E14F5"/>
    <w:rsid w:val="005E1A8F"/>
    <w:rsid w:val="005E2586"/>
    <w:rsid w:val="005E28F9"/>
    <w:rsid w:val="005E359C"/>
    <w:rsid w:val="005E5AAD"/>
    <w:rsid w:val="005E5C8F"/>
    <w:rsid w:val="005E5D93"/>
    <w:rsid w:val="005E5E1D"/>
    <w:rsid w:val="005E6BBA"/>
    <w:rsid w:val="005E7311"/>
    <w:rsid w:val="005F0688"/>
    <w:rsid w:val="005F0850"/>
    <w:rsid w:val="005F1441"/>
    <w:rsid w:val="005F18C4"/>
    <w:rsid w:val="005F1B18"/>
    <w:rsid w:val="005F2002"/>
    <w:rsid w:val="005F2661"/>
    <w:rsid w:val="005F37CD"/>
    <w:rsid w:val="005F5C3E"/>
    <w:rsid w:val="005F5DF9"/>
    <w:rsid w:val="005F669C"/>
    <w:rsid w:val="005F6B50"/>
    <w:rsid w:val="005F7295"/>
    <w:rsid w:val="005F7636"/>
    <w:rsid w:val="005F7895"/>
    <w:rsid w:val="005F791B"/>
    <w:rsid w:val="005F7BEB"/>
    <w:rsid w:val="006002ED"/>
    <w:rsid w:val="00601134"/>
    <w:rsid w:val="00601548"/>
    <w:rsid w:val="00601727"/>
    <w:rsid w:val="00601B4B"/>
    <w:rsid w:val="00601C06"/>
    <w:rsid w:val="00602B9B"/>
    <w:rsid w:val="006031E8"/>
    <w:rsid w:val="006034B3"/>
    <w:rsid w:val="006055EA"/>
    <w:rsid w:val="0060575E"/>
    <w:rsid w:val="00606BE0"/>
    <w:rsid w:val="0060749F"/>
    <w:rsid w:val="00607811"/>
    <w:rsid w:val="00607886"/>
    <w:rsid w:val="00610676"/>
    <w:rsid w:val="00610930"/>
    <w:rsid w:val="00610A5A"/>
    <w:rsid w:val="00611DB6"/>
    <w:rsid w:val="00612428"/>
    <w:rsid w:val="00613285"/>
    <w:rsid w:val="006135B6"/>
    <w:rsid w:val="00614860"/>
    <w:rsid w:val="00614A96"/>
    <w:rsid w:val="00614E15"/>
    <w:rsid w:val="00614F1C"/>
    <w:rsid w:val="006159B4"/>
    <w:rsid w:val="00615B01"/>
    <w:rsid w:val="00615BF6"/>
    <w:rsid w:val="00615C47"/>
    <w:rsid w:val="00615D83"/>
    <w:rsid w:val="00616DD3"/>
    <w:rsid w:val="00617252"/>
    <w:rsid w:val="00617362"/>
    <w:rsid w:val="0061783E"/>
    <w:rsid w:val="00620DA1"/>
    <w:rsid w:val="00621AA3"/>
    <w:rsid w:val="00621B45"/>
    <w:rsid w:val="006229C6"/>
    <w:rsid w:val="00622FBD"/>
    <w:rsid w:val="0062351C"/>
    <w:rsid w:val="00623D95"/>
    <w:rsid w:val="006242C1"/>
    <w:rsid w:val="00624420"/>
    <w:rsid w:val="0062448F"/>
    <w:rsid w:val="00626328"/>
    <w:rsid w:val="006263DF"/>
    <w:rsid w:val="0062694C"/>
    <w:rsid w:val="00626CEF"/>
    <w:rsid w:val="00626CF0"/>
    <w:rsid w:val="00627277"/>
    <w:rsid w:val="00627C60"/>
    <w:rsid w:val="00627D88"/>
    <w:rsid w:val="006302D0"/>
    <w:rsid w:val="00630526"/>
    <w:rsid w:val="00630925"/>
    <w:rsid w:val="00630C3D"/>
    <w:rsid w:val="00631801"/>
    <w:rsid w:val="00631879"/>
    <w:rsid w:val="006321B9"/>
    <w:rsid w:val="006322D8"/>
    <w:rsid w:val="0063236D"/>
    <w:rsid w:val="00632B6D"/>
    <w:rsid w:val="00632F52"/>
    <w:rsid w:val="00633076"/>
    <w:rsid w:val="006333FA"/>
    <w:rsid w:val="00633431"/>
    <w:rsid w:val="0063382B"/>
    <w:rsid w:val="00633AC5"/>
    <w:rsid w:val="00633EFE"/>
    <w:rsid w:val="0063439B"/>
    <w:rsid w:val="00635CD8"/>
    <w:rsid w:val="00635FF9"/>
    <w:rsid w:val="00636040"/>
    <w:rsid w:val="0063654B"/>
    <w:rsid w:val="00636900"/>
    <w:rsid w:val="0063695C"/>
    <w:rsid w:val="0063698D"/>
    <w:rsid w:val="0064018E"/>
    <w:rsid w:val="0064035D"/>
    <w:rsid w:val="00640806"/>
    <w:rsid w:val="00640CB9"/>
    <w:rsid w:val="006422BF"/>
    <w:rsid w:val="00642D87"/>
    <w:rsid w:val="006431F6"/>
    <w:rsid w:val="00643BB8"/>
    <w:rsid w:val="00643F51"/>
    <w:rsid w:val="0064520B"/>
    <w:rsid w:val="00645929"/>
    <w:rsid w:val="00645BE4"/>
    <w:rsid w:val="00645D16"/>
    <w:rsid w:val="00645D4C"/>
    <w:rsid w:val="006467C1"/>
    <w:rsid w:val="0064695B"/>
    <w:rsid w:val="0064705C"/>
    <w:rsid w:val="0064718A"/>
    <w:rsid w:val="00647731"/>
    <w:rsid w:val="00650B10"/>
    <w:rsid w:val="00651159"/>
    <w:rsid w:val="00651919"/>
    <w:rsid w:val="00651CBB"/>
    <w:rsid w:val="00651F96"/>
    <w:rsid w:val="0065213B"/>
    <w:rsid w:val="0065223B"/>
    <w:rsid w:val="00652245"/>
    <w:rsid w:val="00652420"/>
    <w:rsid w:val="00653891"/>
    <w:rsid w:val="00653975"/>
    <w:rsid w:val="00654238"/>
    <w:rsid w:val="006543D3"/>
    <w:rsid w:val="0065457F"/>
    <w:rsid w:val="00654A28"/>
    <w:rsid w:val="00654C4B"/>
    <w:rsid w:val="0065507A"/>
    <w:rsid w:val="00655186"/>
    <w:rsid w:val="00655868"/>
    <w:rsid w:val="00655B0A"/>
    <w:rsid w:val="006562A3"/>
    <w:rsid w:val="00656407"/>
    <w:rsid w:val="00656781"/>
    <w:rsid w:val="0065713C"/>
    <w:rsid w:val="0065783F"/>
    <w:rsid w:val="0066010E"/>
    <w:rsid w:val="00660345"/>
    <w:rsid w:val="00660977"/>
    <w:rsid w:val="00660C47"/>
    <w:rsid w:val="00660C5C"/>
    <w:rsid w:val="00660E72"/>
    <w:rsid w:val="0066110A"/>
    <w:rsid w:val="00661405"/>
    <w:rsid w:val="00661523"/>
    <w:rsid w:val="00661809"/>
    <w:rsid w:val="00662289"/>
    <w:rsid w:val="006635A6"/>
    <w:rsid w:val="006636C5"/>
    <w:rsid w:val="006638FA"/>
    <w:rsid w:val="00663B30"/>
    <w:rsid w:val="00663FF2"/>
    <w:rsid w:val="006648CD"/>
    <w:rsid w:val="00664946"/>
    <w:rsid w:val="006649C8"/>
    <w:rsid w:val="00666127"/>
    <w:rsid w:val="006662A9"/>
    <w:rsid w:val="00666374"/>
    <w:rsid w:val="00666578"/>
    <w:rsid w:val="00666B1A"/>
    <w:rsid w:val="00667853"/>
    <w:rsid w:val="00667906"/>
    <w:rsid w:val="00667D1F"/>
    <w:rsid w:val="00667FC2"/>
    <w:rsid w:val="0067053E"/>
    <w:rsid w:val="00670A5C"/>
    <w:rsid w:val="00671547"/>
    <w:rsid w:val="00671897"/>
    <w:rsid w:val="00671EC0"/>
    <w:rsid w:val="00672A72"/>
    <w:rsid w:val="00672E72"/>
    <w:rsid w:val="006732F2"/>
    <w:rsid w:val="006735EB"/>
    <w:rsid w:val="006744C7"/>
    <w:rsid w:val="00674AC2"/>
    <w:rsid w:val="00675CB9"/>
    <w:rsid w:val="006762FC"/>
    <w:rsid w:val="006763F5"/>
    <w:rsid w:val="00676EC8"/>
    <w:rsid w:val="00676FF6"/>
    <w:rsid w:val="00677180"/>
    <w:rsid w:val="0067757E"/>
    <w:rsid w:val="00677782"/>
    <w:rsid w:val="00677A13"/>
    <w:rsid w:val="00677C6C"/>
    <w:rsid w:val="00677D15"/>
    <w:rsid w:val="00680459"/>
    <w:rsid w:val="00680611"/>
    <w:rsid w:val="0068070C"/>
    <w:rsid w:val="00680AE4"/>
    <w:rsid w:val="00680CDE"/>
    <w:rsid w:val="00680E92"/>
    <w:rsid w:val="0068171F"/>
    <w:rsid w:val="0068185A"/>
    <w:rsid w:val="006818E5"/>
    <w:rsid w:val="0068200E"/>
    <w:rsid w:val="00682D00"/>
    <w:rsid w:val="00683377"/>
    <w:rsid w:val="00684371"/>
    <w:rsid w:val="006849D6"/>
    <w:rsid w:val="0068596A"/>
    <w:rsid w:val="00685D2B"/>
    <w:rsid w:val="0068786E"/>
    <w:rsid w:val="00690672"/>
    <w:rsid w:val="00690814"/>
    <w:rsid w:val="00690C5E"/>
    <w:rsid w:val="00691530"/>
    <w:rsid w:val="006916F8"/>
    <w:rsid w:val="00691A61"/>
    <w:rsid w:val="006927E9"/>
    <w:rsid w:val="006928E7"/>
    <w:rsid w:val="00692D04"/>
    <w:rsid w:val="00692F67"/>
    <w:rsid w:val="006934A1"/>
    <w:rsid w:val="00693A39"/>
    <w:rsid w:val="00693A90"/>
    <w:rsid w:val="00693C33"/>
    <w:rsid w:val="00693D3A"/>
    <w:rsid w:val="00693D79"/>
    <w:rsid w:val="006940EA"/>
    <w:rsid w:val="00694D2A"/>
    <w:rsid w:val="00694FEB"/>
    <w:rsid w:val="006958CA"/>
    <w:rsid w:val="00695DBE"/>
    <w:rsid w:val="00696AA1"/>
    <w:rsid w:val="00696D90"/>
    <w:rsid w:val="00697977"/>
    <w:rsid w:val="00697986"/>
    <w:rsid w:val="00697CE0"/>
    <w:rsid w:val="006A082B"/>
    <w:rsid w:val="006A09D1"/>
    <w:rsid w:val="006A0CBC"/>
    <w:rsid w:val="006A0EDA"/>
    <w:rsid w:val="006A12EB"/>
    <w:rsid w:val="006A239F"/>
    <w:rsid w:val="006A28C8"/>
    <w:rsid w:val="006A3065"/>
    <w:rsid w:val="006A30DE"/>
    <w:rsid w:val="006A360A"/>
    <w:rsid w:val="006A3651"/>
    <w:rsid w:val="006A386E"/>
    <w:rsid w:val="006A3B25"/>
    <w:rsid w:val="006A3FEC"/>
    <w:rsid w:val="006A46AA"/>
    <w:rsid w:val="006A471C"/>
    <w:rsid w:val="006A530C"/>
    <w:rsid w:val="006A5323"/>
    <w:rsid w:val="006A5F21"/>
    <w:rsid w:val="006A67E0"/>
    <w:rsid w:val="006A67E7"/>
    <w:rsid w:val="006A7474"/>
    <w:rsid w:val="006A7CB2"/>
    <w:rsid w:val="006A7F33"/>
    <w:rsid w:val="006B0FC7"/>
    <w:rsid w:val="006B12DD"/>
    <w:rsid w:val="006B270E"/>
    <w:rsid w:val="006B3333"/>
    <w:rsid w:val="006B3351"/>
    <w:rsid w:val="006B3556"/>
    <w:rsid w:val="006B3AEB"/>
    <w:rsid w:val="006B44BB"/>
    <w:rsid w:val="006B4C3C"/>
    <w:rsid w:val="006B5410"/>
    <w:rsid w:val="006B5D23"/>
    <w:rsid w:val="006B5D2F"/>
    <w:rsid w:val="006B6381"/>
    <w:rsid w:val="006B6470"/>
    <w:rsid w:val="006B65D4"/>
    <w:rsid w:val="006B66EA"/>
    <w:rsid w:val="006B7552"/>
    <w:rsid w:val="006B786A"/>
    <w:rsid w:val="006B79A7"/>
    <w:rsid w:val="006B7B02"/>
    <w:rsid w:val="006C07DA"/>
    <w:rsid w:val="006C0C85"/>
    <w:rsid w:val="006C1075"/>
    <w:rsid w:val="006C1807"/>
    <w:rsid w:val="006C1D62"/>
    <w:rsid w:val="006C2138"/>
    <w:rsid w:val="006C23DF"/>
    <w:rsid w:val="006C24A0"/>
    <w:rsid w:val="006C25F4"/>
    <w:rsid w:val="006C2F25"/>
    <w:rsid w:val="006C3692"/>
    <w:rsid w:val="006C38F5"/>
    <w:rsid w:val="006C3FBC"/>
    <w:rsid w:val="006C44ED"/>
    <w:rsid w:val="006C475D"/>
    <w:rsid w:val="006C490B"/>
    <w:rsid w:val="006C4C7C"/>
    <w:rsid w:val="006C4D1E"/>
    <w:rsid w:val="006C50D4"/>
    <w:rsid w:val="006C5526"/>
    <w:rsid w:val="006C5865"/>
    <w:rsid w:val="006C5E81"/>
    <w:rsid w:val="006C7117"/>
    <w:rsid w:val="006C758D"/>
    <w:rsid w:val="006C7B95"/>
    <w:rsid w:val="006D0445"/>
    <w:rsid w:val="006D0E6B"/>
    <w:rsid w:val="006D1A1A"/>
    <w:rsid w:val="006D1A27"/>
    <w:rsid w:val="006D1E41"/>
    <w:rsid w:val="006D21CD"/>
    <w:rsid w:val="006D3C29"/>
    <w:rsid w:val="006D3C35"/>
    <w:rsid w:val="006D4061"/>
    <w:rsid w:val="006D4269"/>
    <w:rsid w:val="006D4354"/>
    <w:rsid w:val="006D5AE8"/>
    <w:rsid w:val="006D5CEB"/>
    <w:rsid w:val="006D6D0A"/>
    <w:rsid w:val="006D6E9E"/>
    <w:rsid w:val="006D6FD8"/>
    <w:rsid w:val="006D7060"/>
    <w:rsid w:val="006D7730"/>
    <w:rsid w:val="006E0F21"/>
    <w:rsid w:val="006E117F"/>
    <w:rsid w:val="006E129C"/>
    <w:rsid w:val="006E1C40"/>
    <w:rsid w:val="006E1FE6"/>
    <w:rsid w:val="006E2CCB"/>
    <w:rsid w:val="006E33AC"/>
    <w:rsid w:val="006E38A8"/>
    <w:rsid w:val="006E3A5D"/>
    <w:rsid w:val="006E45C8"/>
    <w:rsid w:val="006E55DB"/>
    <w:rsid w:val="006E66F1"/>
    <w:rsid w:val="006E68FB"/>
    <w:rsid w:val="006E6D44"/>
    <w:rsid w:val="006E7224"/>
    <w:rsid w:val="006E73EC"/>
    <w:rsid w:val="006E752A"/>
    <w:rsid w:val="006E77FE"/>
    <w:rsid w:val="006F136E"/>
    <w:rsid w:val="006F2606"/>
    <w:rsid w:val="006F298F"/>
    <w:rsid w:val="006F3A7E"/>
    <w:rsid w:val="006F4120"/>
    <w:rsid w:val="006F4827"/>
    <w:rsid w:val="006F4962"/>
    <w:rsid w:val="006F49A8"/>
    <w:rsid w:val="006F52EC"/>
    <w:rsid w:val="006F5692"/>
    <w:rsid w:val="006F578E"/>
    <w:rsid w:val="006F5C75"/>
    <w:rsid w:val="006F5D89"/>
    <w:rsid w:val="006F5DA6"/>
    <w:rsid w:val="006F5E7B"/>
    <w:rsid w:val="006F72EA"/>
    <w:rsid w:val="006F739B"/>
    <w:rsid w:val="006F74CC"/>
    <w:rsid w:val="006F75D6"/>
    <w:rsid w:val="006F77B2"/>
    <w:rsid w:val="006F7AA8"/>
    <w:rsid w:val="006F7C39"/>
    <w:rsid w:val="006F7FC6"/>
    <w:rsid w:val="00700175"/>
    <w:rsid w:val="00700240"/>
    <w:rsid w:val="00700E92"/>
    <w:rsid w:val="00701684"/>
    <w:rsid w:val="00702027"/>
    <w:rsid w:val="00702350"/>
    <w:rsid w:val="00702742"/>
    <w:rsid w:val="007027BF"/>
    <w:rsid w:val="00703778"/>
    <w:rsid w:val="00703A8F"/>
    <w:rsid w:val="007050EB"/>
    <w:rsid w:val="00705198"/>
    <w:rsid w:val="007058AA"/>
    <w:rsid w:val="00705DBB"/>
    <w:rsid w:val="0070671C"/>
    <w:rsid w:val="0070677B"/>
    <w:rsid w:val="00706A15"/>
    <w:rsid w:val="00706C8F"/>
    <w:rsid w:val="007072FC"/>
    <w:rsid w:val="0071047E"/>
    <w:rsid w:val="00710582"/>
    <w:rsid w:val="00711EA4"/>
    <w:rsid w:val="007121A9"/>
    <w:rsid w:val="0071319A"/>
    <w:rsid w:val="00713779"/>
    <w:rsid w:val="007138FA"/>
    <w:rsid w:val="00713C89"/>
    <w:rsid w:val="0071420E"/>
    <w:rsid w:val="007143A3"/>
    <w:rsid w:val="00714CE4"/>
    <w:rsid w:val="00714D29"/>
    <w:rsid w:val="0071537A"/>
    <w:rsid w:val="007159C7"/>
    <w:rsid w:val="00715D98"/>
    <w:rsid w:val="00715E85"/>
    <w:rsid w:val="007164E1"/>
    <w:rsid w:val="007165DE"/>
    <w:rsid w:val="00716CA0"/>
    <w:rsid w:val="00716D7C"/>
    <w:rsid w:val="007170CF"/>
    <w:rsid w:val="00717C27"/>
    <w:rsid w:val="00720A34"/>
    <w:rsid w:val="00720AB8"/>
    <w:rsid w:val="00720B45"/>
    <w:rsid w:val="00721BB0"/>
    <w:rsid w:val="00721FF0"/>
    <w:rsid w:val="0072284B"/>
    <w:rsid w:val="00722CB4"/>
    <w:rsid w:val="00722D7B"/>
    <w:rsid w:val="00723878"/>
    <w:rsid w:val="00723A80"/>
    <w:rsid w:val="00723E08"/>
    <w:rsid w:val="00724961"/>
    <w:rsid w:val="00724A50"/>
    <w:rsid w:val="00725192"/>
    <w:rsid w:val="00725BF9"/>
    <w:rsid w:val="00725CB9"/>
    <w:rsid w:val="00725E09"/>
    <w:rsid w:val="00726199"/>
    <w:rsid w:val="007262B0"/>
    <w:rsid w:val="00726C1D"/>
    <w:rsid w:val="00726D19"/>
    <w:rsid w:val="00727135"/>
    <w:rsid w:val="007277D9"/>
    <w:rsid w:val="007278E3"/>
    <w:rsid w:val="00730129"/>
    <w:rsid w:val="00730159"/>
    <w:rsid w:val="0073071A"/>
    <w:rsid w:val="00730A04"/>
    <w:rsid w:val="00731A5B"/>
    <w:rsid w:val="00731D3A"/>
    <w:rsid w:val="007320FB"/>
    <w:rsid w:val="007321E4"/>
    <w:rsid w:val="007324B8"/>
    <w:rsid w:val="00732EA0"/>
    <w:rsid w:val="007337DB"/>
    <w:rsid w:val="00734035"/>
    <w:rsid w:val="00734199"/>
    <w:rsid w:val="00734AD2"/>
    <w:rsid w:val="0073504F"/>
    <w:rsid w:val="007353AD"/>
    <w:rsid w:val="00735B24"/>
    <w:rsid w:val="007365F0"/>
    <w:rsid w:val="00736608"/>
    <w:rsid w:val="00736D5D"/>
    <w:rsid w:val="007403FF"/>
    <w:rsid w:val="00740B88"/>
    <w:rsid w:val="007419F9"/>
    <w:rsid w:val="00741DA3"/>
    <w:rsid w:val="0074220C"/>
    <w:rsid w:val="007430B4"/>
    <w:rsid w:val="007435C2"/>
    <w:rsid w:val="00743A76"/>
    <w:rsid w:val="00745387"/>
    <w:rsid w:val="00745515"/>
    <w:rsid w:val="00745E7E"/>
    <w:rsid w:val="00746E54"/>
    <w:rsid w:val="00747BC7"/>
    <w:rsid w:val="00747FA5"/>
    <w:rsid w:val="007501C6"/>
    <w:rsid w:val="007506FD"/>
    <w:rsid w:val="00750A2B"/>
    <w:rsid w:val="00750E6C"/>
    <w:rsid w:val="0075109D"/>
    <w:rsid w:val="0075124C"/>
    <w:rsid w:val="00751B54"/>
    <w:rsid w:val="00751BFB"/>
    <w:rsid w:val="00752718"/>
    <w:rsid w:val="00752B41"/>
    <w:rsid w:val="007539ED"/>
    <w:rsid w:val="007555D1"/>
    <w:rsid w:val="00755603"/>
    <w:rsid w:val="00755897"/>
    <w:rsid w:val="00755CFA"/>
    <w:rsid w:val="0075612C"/>
    <w:rsid w:val="00756258"/>
    <w:rsid w:val="0075679F"/>
    <w:rsid w:val="00756807"/>
    <w:rsid w:val="00756CF0"/>
    <w:rsid w:val="007576FC"/>
    <w:rsid w:val="00757A27"/>
    <w:rsid w:val="00760DCC"/>
    <w:rsid w:val="00760F28"/>
    <w:rsid w:val="00760F7C"/>
    <w:rsid w:val="007610F1"/>
    <w:rsid w:val="007612AB"/>
    <w:rsid w:val="007613A9"/>
    <w:rsid w:val="007625CC"/>
    <w:rsid w:val="007626D4"/>
    <w:rsid w:val="00762781"/>
    <w:rsid w:val="00763979"/>
    <w:rsid w:val="00763A3E"/>
    <w:rsid w:val="00763C2A"/>
    <w:rsid w:val="00763F75"/>
    <w:rsid w:val="007641B1"/>
    <w:rsid w:val="00765018"/>
    <w:rsid w:val="00765CFB"/>
    <w:rsid w:val="00765EB3"/>
    <w:rsid w:val="007663F4"/>
    <w:rsid w:val="00766C0C"/>
    <w:rsid w:val="00767B4F"/>
    <w:rsid w:val="00767C09"/>
    <w:rsid w:val="00770BFE"/>
    <w:rsid w:val="00770C1B"/>
    <w:rsid w:val="007718A3"/>
    <w:rsid w:val="00772127"/>
    <w:rsid w:val="007729EC"/>
    <w:rsid w:val="0077353D"/>
    <w:rsid w:val="00773F07"/>
    <w:rsid w:val="007741C9"/>
    <w:rsid w:val="0077462A"/>
    <w:rsid w:val="00774756"/>
    <w:rsid w:val="00774A68"/>
    <w:rsid w:val="00774B41"/>
    <w:rsid w:val="00775251"/>
    <w:rsid w:val="00775796"/>
    <w:rsid w:val="00775950"/>
    <w:rsid w:val="00775F2C"/>
    <w:rsid w:val="0077649F"/>
    <w:rsid w:val="007765D3"/>
    <w:rsid w:val="00776E21"/>
    <w:rsid w:val="00776FCC"/>
    <w:rsid w:val="0077718B"/>
    <w:rsid w:val="00777A9B"/>
    <w:rsid w:val="00777B64"/>
    <w:rsid w:val="00777D1B"/>
    <w:rsid w:val="00780135"/>
    <w:rsid w:val="00780138"/>
    <w:rsid w:val="00780C8E"/>
    <w:rsid w:val="00781768"/>
    <w:rsid w:val="00781AB5"/>
    <w:rsid w:val="007820B4"/>
    <w:rsid w:val="007824A7"/>
    <w:rsid w:val="0078250A"/>
    <w:rsid w:val="00782978"/>
    <w:rsid w:val="00782E98"/>
    <w:rsid w:val="00782ED9"/>
    <w:rsid w:val="007830AB"/>
    <w:rsid w:val="00783684"/>
    <w:rsid w:val="00784E55"/>
    <w:rsid w:val="0078552C"/>
    <w:rsid w:val="00785895"/>
    <w:rsid w:val="00785FDC"/>
    <w:rsid w:val="00786290"/>
    <w:rsid w:val="007866C7"/>
    <w:rsid w:val="00786909"/>
    <w:rsid w:val="00786E38"/>
    <w:rsid w:val="007870EC"/>
    <w:rsid w:val="007875A1"/>
    <w:rsid w:val="00787A30"/>
    <w:rsid w:val="00787EAE"/>
    <w:rsid w:val="00791381"/>
    <w:rsid w:val="00791AB3"/>
    <w:rsid w:val="007921CC"/>
    <w:rsid w:val="007923D3"/>
    <w:rsid w:val="007925B4"/>
    <w:rsid w:val="007925CB"/>
    <w:rsid w:val="0079288D"/>
    <w:rsid w:val="00792B78"/>
    <w:rsid w:val="00792E7E"/>
    <w:rsid w:val="00793B57"/>
    <w:rsid w:val="007943A9"/>
    <w:rsid w:val="00794B93"/>
    <w:rsid w:val="00794EC9"/>
    <w:rsid w:val="00795690"/>
    <w:rsid w:val="00795974"/>
    <w:rsid w:val="007962E1"/>
    <w:rsid w:val="00796AEC"/>
    <w:rsid w:val="00796B7D"/>
    <w:rsid w:val="007A030A"/>
    <w:rsid w:val="007A07A6"/>
    <w:rsid w:val="007A094C"/>
    <w:rsid w:val="007A0CEB"/>
    <w:rsid w:val="007A0DD4"/>
    <w:rsid w:val="007A12B3"/>
    <w:rsid w:val="007A1592"/>
    <w:rsid w:val="007A16DE"/>
    <w:rsid w:val="007A1CC9"/>
    <w:rsid w:val="007A2600"/>
    <w:rsid w:val="007A2965"/>
    <w:rsid w:val="007A2A2A"/>
    <w:rsid w:val="007A2C3F"/>
    <w:rsid w:val="007A2D24"/>
    <w:rsid w:val="007A3326"/>
    <w:rsid w:val="007A3590"/>
    <w:rsid w:val="007A3D17"/>
    <w:rsid w:val="007A3FCD"/>
    <w:rsid w:val="007A4D2A"/>
    <w:rsid w:val="007A4E53"/>
    <w:rsid w:val="007A5155"/>
    <w:rsid w:val="007A610F"/>
    <w:rsid w:val="007A61E0"/>
    <w:rsid w:val="007A6469"/>
    <w:rsid w:val="007A675E"/>
    <w:rsid w:val="007A6946"/>
    <w:rsid w:val="007A6BA3"/>
    <w:rsid w:val="007A704D"/>
    <w:rsid w:val="007A71FB"/>
    <w:rsid w:val="007A7793"/>
    <w:rsid w:val="007A7BF0"/>
    <w:rsid w:val="007A7E8D"/>
    <w:rsid w:val="007B00B7"/>
    <w:rsid w:val="007B11C2"/>
    <w:rsid w:val="007B1CDD"/>
    <w:rsid w:val="007B22E7"/>
    <w:rsid w:val="007B250E"/>
    <w:rsid w:val="007B2C00"/>
    <w:rsid w:val="007B2CF5"/>
    <w:rsid w:val="007B37B8"/>
    <w:rsid w:val="007B3CD5"/>
    <w:rsid w:val="007B3D5A"/>
    <w:rsid w:val="007B3EAE"/>
    <w:rsid w:val="007B3F7F"/>
    <w:rsid w:val="007B480B"/>
    <w:rsid w:val="007B593D"/>
    <w:rsid w:val="007B5BF8"/>
    <w:rsid w:val="007B65F6"/>
    <w:rsid w:val="007B6FD8"/>
    <w:rsid w:val="007B7464"/>
    <w:rsid w:val="007B756A"/>
    <w:rsid w:val="007B7C72"/>
    <w:rsid w:val="007C037C"/>
    <w:rsid w:val="007C0557"/>
    <w:rsid w:val="007C075C"/>
    <w:rsid w:val="007C12F0"/>
    <w:rsid w:val="007C165E"/>
    <w:rsid w:val="007C1DCB"/>
    <w:rsid w:val="007C2079"/>
    <w:rsid w:val="007C2A3D"/>
    <w:rsid w:val="007C2DBD"/>
    <w:rsid w:val="007C32C3"/>
    <w:rsid w:val="007C3FBE"/>
    <w:rsid w:val="007C4139"/>
    <w:rsid w:val="007C48A5"/>
    <w:rsid w:val="007C50E7"/>
    <w:rsid w:val="007C52BC"/>
    <w:rsid w:val="007C5381"/>
    <w:rsid w:val="007C5AEC"/>
    <w:rsid w:val="007C67C9"/>
    <w:rsid w:val="007C6BAF"/>
    <w:rsid w:val="007D0097"/>
    <w:rsid w:val="007D0150"/>
    <w:rsid w:val="007D0915"/>
    <w:rsid w:val="007D0B6F"/>
    <w:rsid w:val="007D0C63"/>
    <w:rsid w:val="007D0D4E"/>
    <w:rsid w:val="007D1F4C"/>
    <w:rsid w:val="007D22C9"/>
    <w:rsid w:val="007D2E10"/>
    <w:rsid w:val="007D3986"/>
    <w:rsid w:val="007D3B60"/>
    <w:rsid w:val="007D3CD7"/>
    <w:rsid w:val="007D41B1"/>
    <w:rsid w:val="007D42E1"/>
    <w:rsid w:val="007D47C8"/>
    <w:rsid w:val="007D4A11"/>
    <w:rsid w:val="007D52BB"/>
    <w:rsid w:val="007D54F5"/>
    <w:rsid w:val="007D5D5E"/>
    <w:rsid w:val="007D7F63"/>
    <w:rsid w:val="007E0084"/>
    <w:rsid w:val="007E0683"/>
    <w:rsid w:val="007E10F3"/>
    <w:rsid w:val="007E1831"/>
    <w:rsid w:val="007E1842"/>
    <w:rsid w:val="007E18D6"/>
    <w:rsid w:val="007E2BD9"/>
    <w:rsid w:val="007E3D1A"/>
    <w:rsid w:val="007E48B2"/>
    <w:rsid w:val="007E4C18"/>
    <w:rsid w:val="007E4DA0"/>
    <w:rsid w:val="007E4E4E"/>
    <w:rsid w:val="007E52ED"/>
    <w:rsid w:val="007E59C7"/>
    <w:rsid w:val="007E5ED1"/>
    <w:rsid w:val="007E6CFD"/>
    <w:rsid w:val="007E6EAE"/>
    <w:rsid w:val="007E78A6"/>
    <w:rsid w:val="007E7953"/>
    <w:rsid w:val="007E7B14"/>
    <w:rsid w:val="007F002D"/>
    <w:rsid w:val="007F01CC"/>
    <w:rsid w:val="007F0254"/>
    <w:rsid w:val="007F03E9"/>
    <w:rsid w:val="007F085E"/>
    <w:rsid w:val="007F08E1"/>
    <w:rsid w:val="007F0BD6"/>
    <w:rsid w:val="007F1DB8"/>
    <w:rsid w:val="007F20C5"/>
    <w:rsid w:val="007F2AF5"/>
    <w:rsid w:val="007F2CF1"/>
    <w:rsid w:val="007F3266"/>
    <w:rsid w:val="007F3ED7"/>
    <w:rsid w:val="007F452B"/>
    <w:rsid w:val="007F478C"/>
    <w:rsid w:val="007F4CD2"/>
    <w:rsid w:val="007F4E7D"/>
    <w:rsid w:val="007F5079"/>
    <w:rsid w:val="007F5A74"/>
    <w:rsid w:val="007F64E7"/>
    <w:rsid w:val="007F6581"/>
    <w:rsid w:val="007F6653"/>
    <w:rsid w:val="007F6AAD"/>
    <w:rsid w:val="007F6AF6"/>
    <w:rsid w:val="007F6F84"/>
    <w:rsid w:val="007F700A"/>
    <w:rsid w:val="007F702C"/>
    <w:rsid w:val="007F74DB"/>
    <w:rsid w:val="007F78EB"/>
    <w:rsid w:val="00800C9F"/>
    <w:rsid w:val="008012C2"/>
    <w:rsid w:val="00801643"/>
    <w:rsid w:val="00801966"/>
    <w:rsid w:val="00801BF5"/>
    <w:rsid w:val="00801E77"/>
    <w:rsid w:val="008020AB"/>
    <w:rsid w:val="00802155"/>
    <w:rsid w:val="008021F7"/>
    <w:rsid w:val="00803454"/>
    <w:rsid w:val="008036A1"/>
    <w:rsid w:val="008039C1"/>
    <w:rsid w:val="00803A12"/>
    <w:rsid w:val="00803B76"/>
    <w:rsid w:val="00804426"/>
    <w:rsid w:val="0080526E"/>
    <w:rsid w:val="00805CF7"/>
    <w:rsid w:val="00805D8F"/>
    <w:rsid w:val="008060F9"/>
    <w:rsid w:val="008065D0"/>
    <w:rsid w:val="00806D75"/>
    <w:rsid w:val="0080747A"/>
    <w:rsid w:val="00807D84"/>
    <w:rsid w:val="00810CB3"/>
    <w:rsid w:val="00810DB0"/>
    <w:rsid w:val="00811D2D"/>
    <w:rsid w:val="0081206F"/>
    <w:rsid w:val="008120EC"/>
    <w:rsid w:val="00812328"/>
    <w:rsid w:val="00812459"/>
    <w:rsid w:val="00812474"/>
    <w:rsid w:val="008128A6"/>
    <w:rsid w:val="00812BC1"/>
    <w:rsid w:val="00812E6B"/>
    <w:rsid w:val="0081303B"/>
    <w:rsid w:val="00813D44"/>
    <w:rsid w:val="008147D7"/>
    <w:rsid w:val="00814C08"/>
    <w:rsid w:val="008150F0"/>
    <w:rsid w:val="00815AD7"/>
    <w:rsid w:val="00815C6C"/>
    <w:rsid w:val="0081605D"/>
    <w:rsid w:val="00816B56"/>
    <w:rsid w:val="00817356"/>
    <w:rsid w:val="00817833"/>
    <w:rsid w:val="00817BE0"/>
    <w:rsid w:val="00817C63"/>
    <w:rsid w:val="00817D01"/>
    <w:rsid w:val="00820192"/>
    <w:rsid w:val="008202EB"/>
    <w:rsid w:val="00820737"/>
    <w:rsid w:val="0082097F"/>
    <w:rsid w:val="0082101B"/>
    <w:rsid w:val="00821093"/>
    <w:rsid w:val="008212F6"/>
    <w:rsid w:val="00821883"/>
    <w:rsid w:val="00821A42"/>
    <w:rsid w:val="00821C63"/>
    <w:rsid w:val="008228D5"/>
    <w:rsid w:val="00822921"/>
    <w:rsid w:val="008229CB"/>
    <w:rsid w:val="00822B0A"/>
    <w:rsid w:val="00823133"/>
    <w:rsid w:val="00823283"/>
    <w:rsid w:val="008233A2"/>
    <w:rsid w:val="0082374A"/>
    <w:rsid w:val="00823D97"/>
    <w:rsid w:val="00824726"/>
    <w:rsid w:val="00824827"/>
    <w:rsid w:val="00825E92"/>
    <w:rsid w:val="00825F0A"/>
    <w:rsid w:val="00825F8C"/>
    <w:rsid w:val="00826042"/>
    <w:rsid w:val="008264FB"/>
    <w:rsid w:val="008267D2"/>
    <w:rsid w:val="00826B6E"/>
    <w:rsid w:val="00826C26"/>
    <w:rsid w:val="00827576"/>
    <w:rsid w:val="0082770F"/>
    <w:rsid w:val="008277D9"/>
    <w:rsid w:val="00827DB2"/>
    <w:rsid w:val="00830FC3"/>
    <w:rsid w:val="00833069"/>
    <w:rsid w:val="00833719"/>
    <w:rsid w:val="00833F86"/>
    <w:rsid w:val="00834454"/>
    <w:rsid w:val="008354A1"/>
    <w:rsid w:val="00835D84"/>
    <w:rsid w:val="008360F5"/>
    <w:rsid w:val="00836258"/>
    <w:rsid w:val="008364D2"/>
    <w:rsid w:val="008373D9"/>
    <w:rsid w:val="00840058"/>
    <w:rsid w:val="00840EDB"/>
    <w:rsid w:val="008410DE"/>
    <w:rsid w:val="00841CBB"/>
    <w:rsid w:val="00841F2D"/>
    <w:rsid w:val="00842161"/>
    <w:rsid w:val="00842524"/>
    <w:rsid w:val="008425E4"/>
    <w:rsid w:val="00843207"/>
    <w:rsid w:val="0084325F"/>
    <w:rsid w:val="0084363C"/>
    <w:rsid w:val="00843BDA"/>
    <w:rsid w:val="00843D2E"/>
    <w:rsid w:val="0084460A"/>
    <w:rsid w:val="00844C38"/>
    <w:rsid w:val="00844D7E"/>
    <w:rsid w:val="00844DC0"/>
    <w:rsid w:val="0084549D"/>
    <w:rsid w:val="0084590C"/>
    <w:rsid w:val="00846779"/>
    <w:rsid w:val="008467C7"/>
    <w:rsid w:val="00846AE4"/>
    <w:rsid w:val="00846CBB"/>
    <w:rsid w:val="00846E3A"/>
    <w:rsid w:val="00846E80"/>
    <w:rsid w:val="0084775C"/>
    <w:rsid w:val="0084799D"/>
    <w:rsid w:val="00847E53"/>
    <w:rsid w:val="008501F2"/>
    <w:rsid w:val="0085093E"/>
    <w:rsid w:val="00850AF8"/>
    <w:rsid w:val="008511B9"/>
    <w:rsid w:val="00851972"/>
    <w:rsid w:val="00851D6C"/>
    <w:rsid w:val="00851F9C"/>
    <w:rsid w:val="008520E1"/>
    <w:rsid w:val="00852C8A"/>
    <w:rsid w:val="00853DB7"/>
    <w:rsid w:val="00853F77"/>
    <w:rsid w:val="0085444A"/>
    <w:rsid w:val="008548BB"/>
    <w:rsid w:val="00854C1D"/>
    <w:rsid w:val="00854C52"/>
    <w:rsid w:val="00854F63"/>
    <w:rsid w:val="00855371"/>
    <w:rsid w:val="008557F6"/>
    <w:rsid w:val="00855B52"/>
    <w:rsid w:val="00855C29"/>
    <w:rsid w:val="00855C78"/>
    <w:rsid w:val="00855C7D"/>
    <w:rsid w:val="008575C5"/>
    <w:rsid w:val="00861414"/>
    <w:rsid w:val="00861AAA"/>
    <w:rsid w:val="008621C3"/>
    <w:rsid w:val="00863018"/>
    <w:rsid w:val="008630F7"/>
    <w:rsid w:val="00863720"/>
    <w:rsid w:val="00863D97"/>
    <w:rsid w:val="0086413D"/>
    <w:rsid w:val="008654BD"/>
    <w:rsid w:val="00865823"/>
    <w:rsid w:val="008659B4"/>
    <w:rsid w:val="00866174"/>
    <w:rsid w:val="008662C3"/>
    <w:rsid w:val="00866761"/>
    <w:rsid w:val="0086694E"/>
    <w:rsid w:val="00866DE5"/>
    <w:rsid w:val="0086707E"/>
    <w:rsid w:val="00867D32"/>
    <w:rsid w:val="00871140"/>
    <w:rsid w:val="0087142E"/>
    <w:rsid w:val="00871474"/>
    <w:rsid w:val="008718FC"/>
    <w:rsid w:val="008720E4"/>
    <w:rsid w:val="0087216D"/>
    <w:rsid w:val="00872F4F"/>
    <w:rsid w:val="00873068"/>
    <w:rsid w:val="00873099"/>
    <w:rsid w:val="008732DF"/>
    <w:rsid w:val="00873D15"/>
    <w:rsid w:val="008745BE"/>
    <w:rsid w:val="00874BA3"/>
    <w:rsid w:val="008758D5"/>
    <w:rsid w:val="008762BD"/>
    <w:rsid w:val="008767D1"/>
    <w:rsid w:val="0087723A"/>
    <w:rsid w:val="008777BE"/>
    <w:rsid w:val="00877C18"/>
    <w:rsid w:val="00877F53"/>
    <w:rsid w:val="008807D9"/>
    <w:rsid w:val="00880E17"/>
    <w:rsid w:val="0088116E"/>
    <w:rsid w:val="00881837"/>
    <w:rsid w:val="008823CA"/>
    <w:rsid w:val="00882532"/>
    <w:rsid w:val="008826E4"/>
    <w:rsid w:val="00882B64"/>
    <w:rsid w:val="0088333A"/>
    <w:rsid w:val="00884272"/>
    <w:rsid w:val="00884D6E"/>
    <w:rsid w:val="008855F3"/>
    <w:rsid w:val="008856C1"/>
    <w:rsid w:val="0088577B"/>
    <w:rsid w:val="008858EB"/>
    <w:rsid w:val="00885D56"/>
    <w:rsid w:val="0088668B"/>
    <w:rsid w:val="00886E07"/>
    <w:rsid w:val="00887D59"/>
    <w:rsid w:val="00887F3D"/>
    <w:rsid w:val="00890329"/>
    <w:rsid w:val="00890851"/>
    <w:rsid w:val="00890F8D"/>
    <w:rsid w:val="00890FBC"/>
    <w:rsid w:val="0089138C"/>
    <w:rsid w:val="008913F5"/>
    <w:rsid w:val="008915E4"/>
    <w:rsid w:val="0089198C"/>
    <w:rsid w:val="00891CA0"/>
    <w:rsid w:val="008922DA"/>
    <w:rsid w:val="00892912"/>
    <w:rsid w:val="00892D9A"/>
    <w:rsid w:val="0089347F"/>
    <w:rsid w:val="00893511"/>
    <w:rsid w:val="00893CB9"/>
    <w:rsid w:val="00893CDE"/>
    <w:rsid w:val="0089418E"/>
    <w:rsid w:val="008941FA"/>
    <w:rsid w:val="008943E6"/>
    <w:rsid w:val="00894A32"/>
    <w:rsid w:val="00894C0E"/>
    <w:rsid w:val="00894C28"/>
    <w:rsid w:val="00894E2A"/>
    <w:rsid w:val="00894EE7"/>
    <w:rsid w:val="00895707"/>
    <w:rsid w:val="0089590A"/>
    <w:rsid w:val="00895C77"/>
    <w:rsid w:val="00896319"/>
    <w:rsid w:val="0089641D"/>
    <w:rsid w:val="00896625"/>
    <w:rsid w:val="00896811"/>
    <w:rsid w:val="00896B6D"/>
    <w:rsid w:val="00896DB1"/>
    <w:rsid w:val="00897567"/>
    <w:rsid w:val="0089773A"/>
    <w:rsid w:val="00897AD6"/>
    <w:rsid w:val="00897B22"/>
    <w:rsid w:val="008A06AD"/>
    <w:rsid w:val="008A162B"/>
    <w:rsid w:val="008A282D"/>
    <w:rsid w:val="008A30D4"/>
    <w:rsid w:val="008A30DB"/>
    <w:rsid w:val="008A4CF4"/>
    <w:rsid w:val="008A5033"/>
    <w:rsid w:val="008A50EB"/>
    <w:rsid w:val="008A516D"/>
    <w:rsid w:val="008A5393"/>
    <w:rsid w:val="008A6221"/>
    <w:rsid w:val="008A74FA"/>
    <w:rsid w:val="008A7514"/>
    <w:rsid w:val="008A770A"/>
    <w:rsid w:val="008A79B2"/>
    <w:rsid w:val="008A7FA5"/>
    <w:rsid w:val="008B0968"/>
    <w:rsid w:val="008B1074"/>
    <w:rsid w:val="008B151F"/>
    <w:rsid w:val="008B176D"/>
    <w:rsid w:val="008B1EEF"/>
    <w:rsid w:val="008B1F37"/>
    <w:rsid w:val="008B2124"/>
    <w:rsid w:val="008B22ED"/>
    <w:rsid w:val="008B34AC"/>
    <w:rsid w:val="008B45AD"/>
    <w:rsid w:val="008B4711"/>
    <w:rsid w:val="008B5407"/>
    <w:rsid w:val="008B5633"/>
    <w:rsid w:val="008B582B"/>
    <w:rsid w:val="008B585F"/>
    <w:rsid w:val="008B645C"/>
    <w:rsid w:val="008B67A3"/>
    <w:rsid w:val="008B698B"/>
    <w:rsid w:val="008B6A82"/>
    <w:rsid w:val="008B7F48"/>
    <w:rsid w:val="008C00C8"/>
    <w:rsid w:val="008C088D"/>
    <w:rsid w:val="008C09B2"/>
    <w:rsid w:val="008C0A4F"/>
    <w:rsid w:val="008C0C64"/>
    <w:rsid w:val="008C0D84"/>
    <w:rsid w:val="008C0DCC"/>
    <w:rsid w:val="008C0E6D"/>
    <w:rsid w:val="008C0F22"/>
    <w:rsid w:val="008C16FD"/>
    <w:rsid w:val="008C19D5"/>
    <w:rsid w:val="008C21CF"/>
    <w:rsid w:val="008C260C"/>
    <w:rsid w:val="008C26E3"/>
    <w:rsid w:val="008C29D5"/>
    <w:rsid w:val="008C2BAE"/>
    <w:rsid w:val="008C31C7"/>
    <w:rsid w:val="008C38EE"/>
    <w:rsid w:val="008C4140"/>
    <w:rsid w:val="008C478F"/>
    <w:rsid w:val="008C4ABA"/>
    <w:rsid w:val="008C56B7"/>
    <w:rsid w:val="008C5B84"/>
    <w:rsid w:val="008C687F"/>
    <w:rsid w:val="008C72B3"/>
    <w:rsid w:val="008C7498"/>
    <w:rsid w:val="008C7884"/>
    <w:rsid w:val="008D0712"/>
    <w:rsid w:val="008D0944"/>
    <w:rsid w:val="008D0E54"/>
    <w:rsid w:val="008D0F11"/>
    <w:rsid w:val="008D1E64"/>
    <w:rsid w:val="008D22DC"/>
    <w:rsid w:val="008D2B7D"/>
    <w:rsid w:val="008D3425"/>
    <w:rsid w:val="008D3AAE"/>
    <w:rsid w:val="008D4275"/>
    <w:rsid w:val="008D4466"/>
    <w:rsid w:val="008D551D"/>
    <w:rsid w:val="008D59FC"/>
    <w:rsid w:val="008D611A"/>
    <w:rsid w:val="008D6153"/>
    <w:rsid w:val="008D6664"/>
    <w:rsid w:val="008D7181"/>
    <w:rsid w:val="008D784B"/>
    <w:rsid w:val="008D7CE5"/>
    <w:rsid w:val="008E0078"/>
    <w:rsid w:val="008E01BB"/>
    <w:rsid w:val="008E1BA7"/>
    <w:rsid w:val="008E2F01"/>
    <w:rsid w:val="008E37FE"/>
    <w:rsid w:val="008E3A8C"/>
    <w:rsid w:val="008E435A"/>
    <w:rsid w:val="008E43B0"/>
    <w:rsid w:val="008E5F8C"/>
    <w:rsid w:val="008E6024"/>
    <w:rsid w:val="008E611B"/>
    <w:rsid w:val="008E64F5"/>
    <w:rsid w:val="008E6B76"/>
    <w:rsid w:val="008E701E"/>
    <w:rsid w:val="008E76B4"/>
    <w:rsid w:val="008E7B77"/>
    <w:rsid w:val="008E7E98"/>
    <w:rsid w:val="008F00DA"/>
    <w:rsid w:val="008F081E"/>
    <w:rsid w:val="008F084E"/>
    <w:rsid w:val="008F087A"/>
    <w:rsid w:val="008F09CB"/>
    <w:rsid w:val="008F0FBF"/>
    <w:rsid w:val="008F1599"/>
    <w:rsid w:val="008F1C26"/>
    <w:rsid w:val="008F2C23"/>
    <w:rsid w:val="008F2D62"/>
    <w:rsid w:val="008F2EC7"/>
    <w:rsid w:val="008F3350"/>
    <w:rsid w:val="008F345D"/>
    <w:rsid w:val="008F35E1"/>
    <w:rsid w:val="008F3A44"/>
    <w:rsid w:val="008F4546"/>
    <w:rsid w:val="008F46DC"/>
    <w:rsid w:val="008F4EE8"/>
    <w:rsid w:val="008F5575"/>
    <w:rsid w:val="008F5922"/>
    <w:rsid w:val="008F6694"/>
    <w:rsid w:val="008F6B74"/>
    <w:rsid w:val="008F6EEB"/>
    <w:rsid w:val="008F785C"/>
    <w:rsid w:val="008F79BF"/>
    <w:rsid w:val="008F7D64"/>
    <w:rsid w:val="0090000A"/>
    <w:rsid w:val="00900022"/>
    <w:rsid w:val="009007CF"/>
    <w:rsid w:val="00900A5E"/>
    <w:rsid w:val="00900E9C"/>
    <w:rsid w:val="009010BF"/>
    <w:rsid w:val="00901218"/>
    <w:rsid w:val="00902C5B"/>
    <w:rsid w:val="00903A53"/>
    <w:rsid w:val="0090465F"/>
    <w:rsid w:val="00904D0F"/>
    <w:rsid w:val="00904D57"/>
    <w:rsid w:val="0090525B"/>
    <w:rsid w:val="00905BCA"/>
    <w:rsid w:val="0090603E"/>
    <w:rsid w:val="00906476"/>
    <w:rsid w:val="00906E95"/>
    <w:rsid w:val="00906F42"/>
    <w:rsid w:val="0090740A"/>
    <w:rsid w:val="00907AC1"/>
    <w:rsid w:val="00910F32"/>
    <w:rsid w:val="00910FB4"/>
    <w:rsid w:val="00911D25"/>
    <w:rsid w:val="00911DDD"/>
    <w:rsid w:val="00911E8B"/>
    <w:rsid w:val="0091220C"/>
    <w:rsid w:val="0091414A"/>
    <w:rsid w:val="0091457F"/>
    <w:rsid w:val="00914602"/>
    <w:rsid w:val="009152E3"/>
    <w:rsid w:val="00915923"/>
    <w:rsid w:val="00915CBE"/>
    <w:rsid w:val="00916788"/>
    <w:rsid w:val="0091686F"/>
    <w:rsid w:val="00916B93"/>
    <w:rsid w:val="00916E99"/>
    <w:rsid w:val="00917665"/>
    <w:rsid w:val="00917804"/>
    <w:rsid w:val="00920011"/>
    <w:rsid w:val="009208EC"/>
    <w:rsid w:val="0092094E"/>
    <w:rsid w:val="0092118B"/>
    <w:rsid w:val="0092128E"/>
    <w:rsid w:val="00921794"/>
    <w:rsid w:val="00921D06"/>
    <w:rsid w:val="00921F00"/>
    <w:rsid w:val="0092252C"/>
    <w:rsid w:val="00922E83"/>
    <w:rsid w:val="0092358E"/>
    <w:rsid w:val="00923785"/>
    <w:rsid w:val="009237A4"/>
    <w:rsid w:val="00923EF5"/>
    <w:rsid w:val="00923F10"/>
    <w:rsid w:val="00924A7A"/>
    <w:rsid w:val="00925125"/>
    <w:rsid w:val="00925197"/>
    <w:rsid w:val="009255B4"/>
    <w:rsid w:val="00925E75"/>
    <w:rsid w:val="0092600B"/>
    <w:rsid w:val="009262B8"/>
    <w:rsid w:val="00927A29"/>
    <w:rsid w:val="00927D44"/>
    <w:rsid w:val="0093018E"/>
    <w:rsid w:val="00930C6D"/>
    <w:rsid w:val="00930C98"/>
    <w:rsid w:val="0093266C"/>
    <w:rsid w:val="00932758"/>
    <w:rsid w:val="00932C78"/>
    <w:rsid w:val="00932DF9"/>
    <w:rsid w:val="009330B6"/>
    <w:rsid w:val="00933BB2"/>
    <w:rsid w:val="00933BF6"/>
    <w:rsid w:val="00933ED2"/>
    <w:rsid w:val="0093406E"/>
    <w:rsid w:val="009351DF"/>
    <w:rsid w:val="0093533E"/>
    <w:rsid w:val="0093605E"/>
    <w:rsid w:val="0093737C"/>
    <w:rsid w:val="00937AF6"/>
    <w:rsid w:val="00937E49"/>
    <w:rsid w:val="00937E4A"/>
    <w:rsid w:val="00937F39"/>
    <w:rsid w:val="009401F4"/>
    <w:rsid w:val="00940B8F"/>
    <w:rsid w:val="00940C2F"/>
    <w:rsid w:val="00940D7B"/>
    <w:rsid w:val="009412B7"/>
    <w:rsid w:val="009412E2"/>
    <w:rsid w:val="009417CE"/>
    <w:rsid w:val="00941BFD"/>
    <w:rsid w:val="009426D5"/>
    <w:rsid w:val="00942897"/>
    <w:rsid w:val="00942C5F"/>
    <w:rsid w:val="00942D48"/>
    <w:rsid w:val="009438D7"/>
    <w:rsid w:val="009455DD"/>
    <w:rsid w:val="0094587E"/>
    <w:rsid w:val="009467AA"/>
    <w:rsid w:val="00946883"/>
    <w:rsid w:val="00946AE3"/>
    <w:rsid w:val="00946BC6"/>
    <w:rsid w:val="00946FD3"/>
    <w:rsid w:val="00947461"/>
    <w:rsid w:val="009475D3"/>
    <w:rsid w:val="00950216"/>
    <w:rsid w:val="00950ADD"/>
    <w:rsid w:val="00950DB9"/>
    <w:rsid w:val="00950ECE"/>
    <w:rsid w:val="00952E54"/>
    <w:rsid w:val="009531F9"/>
    <w:rsid w:val="009536E2"/>
    <w:rsid w:val="00953D67"/>
    <w:rsid w:val="009544B0"/>
    <w:rsid w:val="009547CE"/>
    <w:rsid w:val="009548AB"/>
    <w:rsid w:val="00954FC9"/>
    <w:rsid w:val="009553E4"/>
    <w:rsid w:val="009559A6"/>
    <w:rsid w:val="00955EA1"/>
    <w:rsid w:val="009564AE"/>
    <w:rsid w:val="0095670A"/>
    <w:rsid w:val="00956750"/>
    <w:rsid w:val="00956929"/>
    <w:rsid w:val="00956E32"/>
    <w:rsid w:val="00957110"/>
    <w:rsid w:val="009576F6"/>
    <w:rsid w:val="00960659"/>
    <w:rsid w:val="009613FE"/>
    <w:rsid w:val="00961571"/>
    <w:rsid w:val="00962106"/>
    <w:rsid w:val="009623A1"/>
    <w:rsid w:val="009623C0"/>
    <w:rsid w:val="00962C1A"/>
    <w:rsid w:val="00962EE5"/>
    <w:rsid w:val="00963331"/>
    <w:rsid w:val="00963906"/>
    <w:rsid w:val="00963F9D"/>
    <w:rsid w:val="009642FA"/>
    <w:rsid w:val="00965029"/>
    <w:rsid w:val="009654E6"/>
    <w:rsid w:val="00965C5C"/>
    <w:rsid w:val="00965DCC"/>
    <w:rsid w:val="00965E48"/>
    <w:rsid w:val="009665E0"/>
    <w:rsid w:val="00966A51"/>
    <w:rsid w:val="009673E1"/>
    <w:rsid w:val="00967408"/>
    <w:rsid w:val="0097093B"/>
    <w:rsid w:val="00970977"/>
    <w:rsid w:val="00970998"/>
    <w:rsid w:val="00970FA9"/>
    <w:rsid w:val="0097119B"/>
    <w:rsid w:val="00971656"/>
    <w:rsid w:val="00971C64"/>
    <w:rsid w:val="009721E0"/>
    <w:rsid w:val="00972A3E"/>
    <w:rsid w:val="00972C69"/>
    <w:rsid w:val="00972D48"/>
    <w:rsid w:val="00972F53"/>
    <w:rsid w:val="00973148"/>
    <w:rsid w:val="0097393D"/>
    <w:rsid w:val="00973D25"/>
    <w:rsid w:val="0097435D"/>
    <w:rsid w:val="0097437C"/>
    <w:rsid w:val="00975141"/>
    <w:rsid w:val="0097576C"/>
    <w:rsid w:val="00975775"/>
    <w:rsid w:val="00975830"/>
    <w:rsid w:val="0097590E"/>
    <w:rsid w:val="00975C13"/>
    <w:rsid w:val="0097676F"/>
    <w:rsid w:val="0097686C"/>
    <w:rsid w:val="00976D01"/>
    <w:rsid w:val="009770D3"/>
    <w:rsid w:val="009771C1"/>
    <w:rsid w:val="0097762D"/>
    <w:rsid w:val="00977C16"/>
    <w:rsid w:val="00980551"/>
    <w:rsid w:val="009807F0"/>
    <w:rsid w:val="00980823"/>
    <w:rsid w:val="00980D26"/>
    <w:rsid w:val="009813DA"/>
    <w:rsid w:val="0098171E"/>
    <w:rsid w:val="00981766"/>
    <w:rsid w:val="00981847"/>
    <w:rsid w:val="0098247E"/>
    <w:rsid w:val="009829E2"/>
    <w:rsid w:val="00982E3F"/>
    <w:rsid w:val="00983E91"/>
    <w:rsid w:val="00984884"/>
    <w:rsid w:val="00984FDC"/>
    <w:rsid w:val="009872CD"/>
    <w:rsid w:val="009877D3"/>
    <w:rsid w:val="00987C70"/>
    <w:rsid w:val="00987D0E"/>
    <w:rsid w:val="00987F30"/>
    <w:rsid w:val="00987FB3"/>
    <w:rsid w:val="00990001"/>
    <w:rsid w:val="00990054"/>
    <w:rsid w:val="0099023A"/>
    <w:rsid w:val="00991034"/>
    <w:rsid w:val="00991AFE"/>
    <w:rsid w:val="00991B5F"/>
    <w:rsid w:val="00991D55"/>
    <w:rsid w:val="00991F70"/>
    <w:rsid w:val="0099258F"/>
    <w:rsid w:val="009925A0"/>
    <w:rsid w:val="009926DC"/>
    <w:rsid w:val="00992ABE"/>
    <w:rsid w:val="00993375"/>
    <w:rsid w:val="00994744"/>
    <w:rsid w:val="0099492A"/>
    <w:rsid w:val="00994D37"/>
    <w:rsid w:val="00994F12"/>
    <w:rsid w:val="009951DD"/>
    <w:rsid w:val="009958B2"/>
    <w:rsid w:val="00995C1E"/>
    <w:rsid w:val="009963BC"/>
    <w:rsid w:val="009964BA"/>
    <w:rsid w:val="00996F34"/>
    <w:rsid w:val="00997927"/>
    <w:rsid w:val="00997B4F"/>
    <w:rsid w:val="00997F1A"/>
    <w:rsid w:val="009A056C"/>
    <w:rsid w:val="009A0963"/>
    <w:rsid w:val="009A0E19"/>
    <w:rsid w:val="009A13D0"/>
    <w:rsid w:val="009A18E0"/>
    <w:rsid w:val="009A19FC"/>
    <w:rsid w:val="009A1CDE"/>
    <w:rsid w:val="009A1F15"/>
    <w:rsid w:val="009A2155"/>
    <w:rsid w:val="009A295A"/>
    <w:rsid w:val="009A313C"/>
    <w:rsid w:val="009A3C28"/>
    <w:rsid w:val="009A416D"/>
    <w:rsid w:val="009A41AD"/>
    <w:rsid w:val="009A43F2"/>
    <w:rsid w:val="009A5689"/>
    <w:rsid w:val="009A770D"/>
    <w:rsid w:val="009A7909"/>
    <w:rsid w:val="009B0149"/>
    <w:rsid w:val="009B1594"/>
    <w:rsid w:val="009B1A29"/>
    <w:rsid w:val="009B262E"/>
    <w:rsid w:val="009B29DF"/>
    <w:rsid w:val="009B2E5B"/>
    <w:rsid w:val="009B2EAD"/>
    <w:rsid w:val="009B3477"/>
    <w:rsid w:val="009B3815"/>
    <w:rsid w:val="009B4C5A"/>
    <w:rsid w:val="009B5272"/>
    <w:rsid w:val="009B52FB"/>
    <w:rsid w:val="009B5313"/>
    <w:rsid w:val="009B531E"/>
    <w:rsid w:val="009B551F"/>
    <w:rsid w:val="009B571C"/>
    <w:rsid w:val="009B57E0"/>
    <w:rsid w:val="009B5BEF"/>
    <w:rsid w:val="009B5E9C"/>
    <w:rsid w:val="009B60E2"/>
    <w:rsid w:val="009B6249"/>
    <w:rsid w:val="009B64D1"/>
    <w:rsid w:val="009B65F6"/>
    <w:rsid w:val="009B6E12"/>
    <w:rsid w:val="009B74D4"/>
    <w:rsid w:val="009C04FF"/>
    <w:rsid w:val="009C0E8B"/>
    <w:rsid w:val="009C0FEE"/>
    <w:rsid w:val="009C105C"/>
    <w:rsid w:val="009C1582"/>
    <w:rsid w:val="009C1CAC"/>
    <w:rsid w:val="009C2391"/>
    <w:rsid w:val="009C2428"/>
    <w:rsid w:val="009C242C"/>
    <w:rsid w:val="009C24CF"/>
    <w:rsid w:val="009C2B8F"/>
    <w:rsid w:val="009C2E9E"/>
    <w:rsid w:val="009C32BB"/>
    <w:rsid w:val="009C334E"/>
    <w:rsid w:val="009C3962"/>
    <w:rsid w:val="009C39BD"/>
    <w:rsid w:val="009C39E6"/>
    <w:rsid w:val="009C4B8D"/>
    <w:rsid w:val="009C52C5"/>
    <w:rsid w:val="009C59B0"/>
    <w:rsid w:val="009C608B"/>
    <w:rsid w:val="009C6B36"/>
    <w:rsid w:val="009C6D68"/>
    <w:rsid w:val="009C6D69"/>
    <w:rsid w:val="009D0390"/>
    <w:rsid w:val="009D0F1F"/>
    <w:rsid w:val="009D10EB"/>
    <w:rsid w:val="009D1825"/>
    <w:rsid w:val="009D18A4"/>
    <w:rsid w:val="009D1B62"/>
    <w:rsid w:val="009D21EB"/>
    <w:rsid w:val="009D3B92"/>
    <w:rsid w:val="009D3E78"/>
    <w:rsid w:val="009D3E8B"/>
    <w:rsid w:val="009D43DE"/>
    <w:rsid w:val="009D444F"/>
    <w:rsid w:val="009D4FD7"/>
    <w:rsid w:val="009D515F"/>
    <w:rsid w:val="009D5436"/>
    <w:rsid w:val="009D5F2B"/>
    <w:rsid w:val="009D6058"/>
    <w:rsid w:val="009D6292"/>
    <w:rsid w:val="009D663A"/>
    <w:rsid w:val="009D7D1F"/>
    <w:rsid w:val="009E050F"/>
    <w:rsid w:val="009E0540"/>
    <w:rsid w:val="009E11DC"/>
    <w:rsid w:val="009E158B"/>
    <w:rsid w:val="009E1798"/>
    <w:rsid w:val="009E1B6B"/>
    <w:rsid w:val="009E1EFE"/>
    <w:rsid w:val="009E2644"/>
    <w:rsid w:val="009E287C"/>
    <w:rsid w:val="009E321D"/>
    <w:rsid w:val="009E34B6"/>
    <w:rsid w:val="009E4009"/>
    <w:rsid w:val="009E432D"/>
    <w:rsid w:val="009E45E6"/>
    <w:rsid w:val="009E460B"/>
    <w:rsid w:val="009E5029"/>
    <w:rsid w:val="009E56E5"/>
    <w:rsid w:val="009E5740"/>
    <w:rsid w:val="009E58E1"/>
    <w:rsid w:val="009E5A0C"/>
    <w:rsid w:val="009E5C0C"/>
    <w:rsid w:val="009E63E4"/>
    <w:rsid w:val="009E6732"/>
    <w:rsid w:val="009E6BD8"/>
    <w:rsid w:val="009E7072"/>
    <w:rsid w:val="009E718D"/>
    <w:rsid w:val="009E73B2"/>
    <w:rsid w:val="009E754B"/>
    <w:rsid w:val="009E77B1"/>
    <w:rsid w:val="009E788E"/>
    <w:rsid w:val="009F007A"/>
    <w:rsid w:val="009F0308"/>
    <w:rsid w:val="009F03C5"/>
    <w:rsid w:val="009F0755"/>
    <w:rsid w:val="009F09D2"/>
    <w:rsid w:val="009F13F6"/>
    <w:rsid w:val="009F1426"/>
    <w:rsid w:val="009F1A0E"/>
    <w:rsid w:val="009F1BBE"/>
    <w:rsid w:val="009F1C3B"/>
    <w:rsid w:val="009F2D14"/>
    <w:rsid w:val="009F35A8"/>
    <w:rsid w:val="009F36CC"/>
    <w:rsid w:val="009F3959"/>
    <w:rsid w:val="009F3B58"/>
    <w:rsid w:val="009F3B94"/>
    <w:rsid w:val="009F3D5B"/>
    <w:rsid w:val="009F400E"/>
    <w:rsid w:val="009F4250"/>
    <w:rsid w:val="009F4382"/>
    <w:rsid w:val="009F45A5"/>
    <w:rsid w:val="009F48A8"/>
    <w:rsid w:val="009F5BE1"/>
    <w:rsid w:val="009F6892"/>
    <w:rsid w:val="009F6AEC"/>
    <w:rsid w:val="009F73EB"/>
    <w:rsid w:val="009F7543"/>
    <w:rsid w:val="009F76C2"/>
    <w:rsid w:val="00A001AE"/>
    <w:rsid w:val="00A00F3E"/>
    <w:rsid w:val="00A01164"/>
    <w:rsid w:val="00A0173C"/>
    <w:rsid w:val="00A02B03"/>
    <w:rsid w:val="00A02EEC"/>
    <w:rsid w:val="00A04789"/>
    <w:rsid w:val="00A048C3"/>
    <w:rsid w:val="00A05AAE"/>
    <w:rsid w:val="00A05B03"/>
    <w:rsid w:val="00A05B46"/>
    <w:rsid w:val="00A05E7A"/>
    <w:rsid w:val="00A06593"/>
    <w:rsid w:val="00A06920"/>
    <w:rsid w:val="00A07704"/>
    <w:rsid w:val="00A07EB0"/>
    <w:rsid w:val="00A100F2"/>
    <w:rsid w:val="00A10143"/>
    <w:rsid w:val="00A1020F"/>
    <w:rsid w:val="00A10717"/>
    <w:rsid w:val="00A10E34"/>
    <w:rsid w:val="00A10FBA"/>
    <w:rsid w:val="00A111DE"/>
    <w:rsid w:val="00A116BF"/>
    <w:rsid w:val="00A1172E"/>
    <w:rsid w:val="00A11858"/>
    <w:rsid w:val="00A11CA2"/>
    <w:rsid w:val="00A11F7C"/>
    <w:rsid w:val="00A12D0A"/>
    <w:rsid w:val="00A12ECD"/>
    <w:rsid w:val="00A13407"/>
    <w:rsid w:val="00A1377F"/>
    <w:rsid w:val="00A13C37"/>
    <w:rsid w:val="00A14596"/>
    <w:rsid w:val="00A145E8"/>
    <w:rsid w:val="00A14F24"/>
    <w:rsid w:val="00A15022"/>
    <w:rsid w:val="00A15080"/>
    <w:rsid w:val="00A150D0"/>
    <w:rsid w:val="00A151EC"/>
    <w:rsid w:val="00A153AA"/>
    <w:rsid w:val="00A15600"/>
    <w:rsid w:val="00A157B3"/>
    <w:rsid w:val="00A16499"/>
    <w:rsid w:val="00A1682F"/>
    <w:rsid w:val="00A171AD"/>
    <w:rsid w:val="00A171EE"/>
    <w:rsid w:val="00A17323"/>
    <w:rsid w:val="00A17335"/>
    <w:rsid w:val="00A177DB"/>
    <w:rsid w:val="00A20480"/>
    <w:rsid w:val="00A20519"/>
    <w:rsid w:val="00A217A2"/>
    <w:rsid w:val="00A21F5A"/>
    <w:rsid w:val="00A22502"/>
    <w:rsid w:val="00A22D68"/>
    <w:rsid w:val="00A23001"/>
    <w:rsid w:val="00A23354"/>
    <w:rsid w:val="00A23598"/>
    <w:rsid w:val="00A23939"/>
    <w:rsid w:val="00A24EF9"/>
    <w:rsid w:val="00A24FEF"/>
    <w:rsid w:val="00A252B2"/>
    <w:rsid w:val="00A25B4A"/>
    <w:rsid w:val="00A25E19"/>
    <w:rsid w:val="00A2624B"/>
    <w:rsid w:val="00A2633F"/>
    <w:rsid w:val="00A26555"/>
    <w:rsid w:val="00A27683"/>
    <w:rsid w:val="00A27DD1"/>
    <w:rsid w:val="00A3080F"/>
    <w:rsid w:val="00A310A7"/>
    <w:rsid w:val="00A3120C"/>
    <w:rsid w:val="00A3125A"/>
    <w:rsid w:val="00A31D48"/>
    <w:rsid w:val="00A325EE"/>
    <w:rsid w:val="00A32862"/>
    <w:rsid w:val="00A32C4E"/>
    <w:rsid w:val="00A333BA"/>
    <w:rsid w:val="00A3376B"/>
    <w:rsid w:val="00A3393C"/>
    <w:rsid w:val="00A33AD8"/>
    <w:rsid w:val="00A35148"/>
    <w:rsid w:val="00A35493"/>
    <w:rsid w:val="00A3595A"/>
    <w:rsid w:val="00A35B13"/>
    <w:rsid w:val="00A36067"/>
    <w:rsid w:val="00A369DE"/>
    <w:rsid w:val="00A36C01"/>
    <w:rsid w:val="00A37771"/>
    <w:rsid w:val="00A4163A"/>
    <w:rsid w:val="00A420A7"/>
    <w:rsid w:val="00A42231"/>
    <w:rsid w:val="00A4258A"/>
    <w:rsid w:val="00A42750"/>
    <w:rsid w:val="00A42B38"/>
    <w:rsid w:val="00A42E46"/>
    <w:rsid w:val="00A42E94"/>
    <w:rsid w:val="00A43356"/>
    <w:rsid w:val="00A4398B"/>
    <w:rsid w:val="00A43D0F"/>
    <w:rsid w:val="00A43FD9"/>
    <w:rsid w:val="00A44758"/>
    <w:rsid w:val="00A451BE"/>
    <w:rsid w:val="00A4549B"/>
    <w:rsid w:val="00A45518"/>
    <w:rsid w:val="00A45FCC"/>
    <w:rsid w:val="00A46487"/>
    <w:rsid w:val="00A47B5C"/>
    <w:rsid w:val="00A47C03"/>
    <w:rsid w:val="00A47CC7"/>
    <w:rsid w:val="00A505F8"/>
    <w:rsid w:val="00A50E42"/>
    <w:rsid w:val="00A511D4"/>
    <w:rsid w:val="00A51883"/>
    <w:rsid w:val="00A52337"/>
    <w:rsid w:val="00A525BA"/>
    <w:rsid w:val="00A53008"/>
    <w:rsid w:val="00A532FB"/>
    <w:rsid w:val="00A540AF"/>
    <w:rsid w:val="00A54BCC"/>
    <w:rsid w:val="00A556DC"/>
    <w:rsid w:val="00A556DE"/>
    <w:rsid w:val="00A55F3F"/>
    <w:rsid w:val="00A56038"/>
    <w:rsid w:val="00A560E1"/>
    <w:rsid w:val="00A5673F"/>
    <w:rsid w:val="00A57008"/>
    <w:rsid w:val="00A5787F"/>
    <w:rsid w:val="00A57A60"/>
    <w:rsid w:val="00A57F38"/>
    <w:rsid w:val="00A57FF4"/>
    <w:rsid w:val="00A603AE"/>
    <w:rsid w:val="00A60924"/>
    <w:rsid w:val="00A60DAD"/>
    <w:rsid w:val="00A60F8E"/>
    <w:rsid w:val="00A610BF"/>
    <w:rsid w:val="00A613B4"/>
    <w:rsid w:val="00A618D3"/>
    <w:rsid w:val="00A61DC2"/>
    <w:rsid w:val="00A620AE"/>
    <w:rsid w:val="00A6217B"/>
    <w:rsid w:val="00A62C5F"/>
    <w:rsid w:val="00A63AFF"/>
    <w:rsid w:val="00A645EA"/>
    <w:rsid w:val="00A64981"/>
    <w:rsid w:val="00A64BA1"/>
    <w:rsid w:val="00A64BFF"/>
    <w:rsid w:val="00A6552B"/>
    <w:rsid w:val="00A65BF0"/>
    <w:rsid w:val="00A65E43"/>
    <w:rsid w:val="00A667EB"/>
    <w:rsid w:val="00A671B4"/>
    <w:rsid w:val="00A67E6D"/>
    <w:rsid w:val="00A70E15"/>
    <w:rsid w:val="00A70F8C"/>
    <w:rsid w:val="00A710D1"/>
    <w:rsid w:val="00A71491"/>
    <w:rsid w:val="00A715D7"/>
    <w:rsid w:val="00A71666"/>
    <w:rsid w:val="00A7188C"/>
    <w:rsid w:val="00A719C8"/>
    <w:rsid w:val="00A71BA6"/>
    <w:rsid w:val="00A71CE1"/>
    <w:rsid w:val="00A7274E"/>
    <w:rsid w:val="00A736B0"/>
    <w:rsid w:val="00A739A8"/>
    <w:rsid w:val="00A74472"/>
    <w:rsid w:val="00A744BA"/>
    <w:rsid w:val="00A74827"/>
    <w:rsid w:val="00A75291"/>
    <w:rsid w:val="00A75793"/>
    <w:rsid w:val="00A75885"/>
    <w:rsid w:val="00A76228"/>
    <w:rsid w:val="00A76870"/>
    <w:rsid w:val="00A76D08"/>
    <w:rsid w:val="00A77162"/>
    <w:rsid w:val="00A778BE"/>
    <w:rsid w:val="00A77DA1"/>
    <w:rsid w:val="00A80227"/>
    <w:rsid w:val="00A8120A"/>
    <w:rsid w:val="00A81D2B"/>
    <w:rsid w:val="00A81FC2"/>
    <w:rsid w:val="00A82AAD"/>
    <w:rsid w:val="00A82AFA"/>
    <w:rsid w:val="00A82EE1"/>
    <w:rsid w:val="00A831F5"/>
    <w:rsid w:val="00A83AB2"/>
    <w:rsid w:val="00A83E03"/>
    <w:rsid w:val="00A84635"/>
    <w:rsid w:val="00A84E8B"/>
    <w:rsid w:val="00A8577F"/>
    <w:rsid w:val="00A85BB7"/>
    <w:rsid w:val="00A85CF1"/>
    <w:rsid w:val="00A86312"/>
    <w:rsid w:val="00A867A0"/>
    <w:rsid w:val="00A8689A"/>
    <w:rsid w:val="00A86A41"/>
    <w:rsid w:val="00A873A9"/>
    <w:rsid w:val="00A87628"/>
    <w:rsid w:val="00A87EA7"/>
    <w:rsid w:val="00A902BC"/>
    <w:rsid w:val="00A9074A"/>
    <w:rsid w:val="00A90FEE"/>
    <w:rsid w:val="00A91AAC"/>
    <w:rsid w:val="00A91FD4"/>
    <w:rsid w:val="00A92069"/>
    <w:rsid w:val="00A920A5"/>
    <w:rsid w:val="00A92C07"/>
    <w:rsid w:val="00A939C7"/>
    <w:rsid w:val="00A93C96"/>
    <w:rsid w:val="00A94083"/>
    <w:rsid w:val="00A9434F"/>
    <w:rsid w:val="00A947F8"/>
    <w:rsid w:val="00A94D1F"/>
    <w:rsid w:val="00A94E63"/>
    <w:rsid w:val="00A95211"/>
    <w:rsid w:val="00A95407"/>
    <w:rsid w:val="00A95522"/>
    <w:rsid w:val="00A955C7"/>
    <w:rsid w:val="00A95D60"/>
    <w:rsid w:val="00A95DF9"/>
    <w:rsid w:val="00A964BE"/>
    <w:rsid w:val="00A97009"/>
    <w:rsid w:val="00A971AB"/>
    <w:rsid w:val="00A9750D"/>
    <w:rsid w:val="00A9778F"/>
    <w:rsid w:val="00A97B72"/>
    <w:rsid w:val="00A97E5D"/>
    <w:rsid w:val="00AA0792"/>
    <w:rsid w:val="00AA0DED"/>
    <w:rsid w:val="00AA15F7"/>
    <w:rsid w:val="00AA22EB"/>
    <w:rsid w:val="00AA2A75"/>
    <w:rsid w:val="00AA2C07"/>
    <w:rsid w:val="00AA2E5B"/>
    <w:rsid w:val="00AA2FAA"/>
    <w:rsid w:val="00AA3741"/>
    <w:rsid w:val="00AA3BDE"/>
    <w:rsid w:val="00AA411A"/>
    <w:rsid w:val="00AA4147"/>
    <w:rsid w:val="00AA419C"/>
    <w:rsid w:val="00AA45AC"/>
    <w:rsid w:val="00AA461C"/>
    <w:rsid w:val="00AA48FD"/>
    <w:rsid w:val="00AA4B9E"/>
    <w:rsid w:val="00AA503D"/>
    <w:rsid w:val="00AA553B"/>
    <w:rsid w:val="00AA6161"/>
    <w:rsid w:val="00AA6DF3"/>
    <w:rsid w:val="00AA7826"/>
    <w:rsid w:val="00AB0512"/>
    <w:rsid w:val="00AB07F5"/>
    <w:rsid w:val="00AB0BFA"/>
    <w:rsid w:val="00AB111E"/>
    <w:rsid w:val="00AB297D"/>
    <w:rsid w:val="00AB303E"/>
    <w:rsid w:val="00AB34AB"/>
    <w:rsid w:val="00AB3974"/>
    <w:rsid w:val="00AB3F90"/>
    <w:rsid w:val="00AB431F"/>
    <w:rsid w:val="00AB5552"/>
    <w:rsid w:val="00AB56DC"/>
    <w:rsid w:val="00AB5998"/>
    <w:rsid w:val="00AB6192"/>
    <w:rsid w:val="00AB6BE9"/>
    <w:rsid w:val="00AB72D4"/>
    <w:rsid w:val="00AB72F0"/>
    <w:rsid w:val="00AB74F8"/>
    <w:rsid w:val="00AB77FC"/>
    <w:rsid w:val="00AB7CAA"/>
    <w:rsid w:val="00AC0B98"/>
    <w:rsid w:val="00AC0E06"/>
    <w:rsid w:val="00AC189C"/>
    <w:rsid w:val="00AC1CE9"/>
    <w:rsid w:val="00AC1D62"/>
    <w:rsid w:val="00AC217C"/>
    <w:rsid w:val="00AC21B3"/>
    <w:rsid w:val="00AC25A9"/>
    <w:rsid w:val="00AC261D"/>
    <w:rsid w:val="00AC27CC"/>
    <w:rsid w:val="00AC28A3"/>
    <w:rsid w:val="00AC2AF7"/>
    <w:rsid w:val="00AC322E"/>
    <w:rsid w:val="00AC3729"/>
    <w:rsid w:val="00AC3C0A"/>
    <w:rsid w:val="00AC3DBD"/>
    <w:rsid w:val="00AC450C"/>
    <w:rsid w:val="00AC492F"/>
    <w:rsid w:val="00AC4AF1"/>
    <w:rsid w:val="00AC5382"/>
    <w:rsid w:val="00AC5A8F"/>
    <w:rsid w:val="00AC5D76"/>
    <w:rsid w:val="00AC6028"/>
    <w:rsid w:val="00AC60F2"/>
    <w:rsid w:val="00AC620A"/>
    <w:rsid w:val="00AC62A6"/>
    <w:rsid w:val="00AC673E"/>
    <w:rsid w:val="00AC688A"/>
    <w:rsid w:val="00AC69D0"/>
    <w:rsid w:val="00AC6F85"/>
    <w:rsid w:val="00AD0058"/>
    <w:rsid w:val="00AD0356"/>
    <w:rsid w:val="00AD0569"/>
    <w:rsid w:val="00AD101C"/>
    <w:rsid w:val="00AD11A8"/>
    <w:rsid w:val="00AD18C8"/>
    <w:rsid w:val="00AD1D03"/>
    <w:rsid w:val="00AD202C"/>
    <w:rsid w:val="00AD2600"/>
    <w:rsid w:val="00AD296E"/>
    <w:rsid w:val="00AD297D"/>
    <w:rsid w:val="00AD2A94"/>
    <w:rsid w:val="00AD2B95"/>
    <w:rsid w:val="00AD2DCB"/>
    <w:rsid w:val="00AD2F67"/>
    <w:rsid w:val="00AD3CFB"/>
    <w:rsid w:val="00AD3E2F"/>
    <w:rsid w:val="00AD3E38"/>
    <w:rsid w:val="00AD41CE"/>
    <w:rsid w:val="00AD44D4"/>
    <w:rsid w:val="00AD491F"/>
    <w:rsid w:val="00AD4CB2"/>
    <w:rsid w:val="00AD50F4"/>
    <w:rsid w:val="00AD593E"/>
    <w:rsid w:val="00AD5ACA"/>
    <w:rsid w:val="00AD60BD"/>
    <w:rsid w:val="00AD7A5B"/>
    <w:rsid w:val="00AE0255"/>
    <w:rsid w:val="00AE075E"/>
    <w:rsid w:val="00AE13B7"/>
    <w:rsid w:val="00AE19FB"/>
    <w:rsid w:val="00AE1B6B"/>
    <w:rsid w:val="00AE1DBD"/>
    <w:rsid w:val="00AE2A07"/>
    <w:rsid w:val="00AE2B90"/>
    <w:rsid w:val="00AE341A"/>
    <w:rsid w:val="00AE396E"/>
    <w:rsid w:val="00AE452B"/>
    <w:rsid w:val="00AE4A00"/>
    <w:rsid w:val="00AE4DDE"/>
    <w:rsid w:val="00AE5557"/>
    <w:rsid w:val="00AE6C05"/>
    <w:rsid w:val="00AE7694"/>
    <w:rsid w:val="00AE79B5"/>
    <w:rsid w:val="00AE7BBE"/>
    <w:rsid w:val="00AF0317"/>
    <w:rsid w:val="00AF04AF"/>
    <w:rsid w:val="00AF069C"/>
    <w:rsid w:val="00AF06D4"/>
    <w:rsid w:val="00AF0A4B"/>
    <w:rsid w:val="00AF1AF7"/>
    <w:rsid w:val="00AF220E"/>
    <w:rsid w:val="00AF2425"/>
    <w:rsid w:val="00AF244D"/>
    <w:rsid w:val="00AF282D"/>
    <w:rsid w:val="00AF3164"/>
    <w:rsid w:val="00AF3363"/>
    <w:rsid w:val="00AF3594"/>
    <w:rsid w:val="00AF471D"/>
    <w:rsid w:val="00AF6A09"/>
    <w:rsid w:val="00AF6B8D"/>
    <w:rsid w:val="00AF7300"/>
    <w:rsid w:val="00AF7374"/>
    <w:rsid w:val="00AF7EE8"/>
    <w:rsid w:val="00B00091"/>
    <w:rsid w:val="00B000D5"/>
    <w:rsid w:val="00B00693"/>
    <w:rsid w:val="00B00CDC"/>
    <w:rsid w:val="00B01568"/>
    <w:rsid w:val="00B02814"/>
    <w:rsid w:val="00B02BE7"/>
    <w:rsid w:val="00B02D5C"/>
    <w:rsid w:val="00B03269"/>
    <w:rsid w:val="00B03322"/>
    <w:rsid w:val="00B034BB"/>
    <w:rsid w:val="00B03D15"/>
    <w:rsid w:val="00B04B53"/>
    <w:rsid w:val="00B04C47"/>
    <w:rsid w:val="00B0502A"/>
    <w:rsid w:val="00B07F76"/>
    <w:rsid w:val="00B112AE"/>
    <w:rsid w:val="00B11F2A"/>
    <w:rsid w:val="00B12125"/>
    <w:rsid w:val="00B125F4"/>
    <w:rsid w:val="00B129D1"/>
    <w:rsid w:val="00B12A68"/>
    <w:rsid w:val="00B12B4A"/>
    <w:rsid w:val="00B12E1C"/>
    <w:rsid w:val="00B132E0"/>
    <w:rsid w:val="00B14373"/>
    <w:rsid w:val="00B14894"/>
    <w:rsid w:val="00B151BB"/>
    <w:rsid w:val="00B158ED"/>
    <w:rsid w:val="00B15C52"/>
    <w:rsid w:val="00B1633C"/>
    <w:rsid w:val="00B167B5"/>
    <w:rsid w:val="00B174B4"/>
    <w:rsid w:val="00B178BC"/>
    <w:rsid w:val="00B20544"/>
    <w:rsid w:val="00B205AC"/>
    <w:rsid w:val="00B21CA2"/>
    <w:rsid w:val="00B22433"/>
    <w:rsid w:val="00B22DF7"/>
    <w:rsid w:val="00B22EBC"/>
    <w:rsid w:val="00B231D5"/>
    <w:rsid w:val="00B2393A"/>
    <w:rsid w:val="00B239EB"/>
    <w:rsid w:val="00B23F2D"/>
    <w:rsid w:val="00B24235"/>
    <w:rsid w:val="00B256B6"/>
    <w:rsid w:val="00B25F78"/>
    <w:rsid w:val="00B2617E"/>
    <w:rsid w:val="00B26244"/>
    <w:rsid w:val="00B26336"/>
    <w:rsid w:val="00B263C7"/>
    <w:rsid w:val="00B26C7A"/>
    <w:rsid w:val="00B27B08"/>
    <w:rsid w:val="00B27F95"/>
    <w:rsid w:val="00B3004E"/>
    <w:rsid w:val="00B300D8"/>
    <w:rsid w:val="00B30299"/>
    <w:rsid w:val="00B31016"/>
    <w:rsid w:val="00B317E1"/>
    <w:rsid w:val="00B31AFD"/>
    <w:rsid w:val="00B31F53"/>
    <w:rsid w:val="00B325B9"/>
    <w:rsid w:val="00B327EF"/>
    <w:rsid w:val="00B329A6"/>
    <w:rsid w:val="00B338AB"/>
    <w:rsid w:val="00B339E4"/>
    <w:rsid w:val="00B33E19"/>
    <w:rsid w:val="00B33F25"/>
    <w:rsid w:val="00B34625"/>
    <w:rsid w:val="00B352B8"/>
    <w:rsid w:val="00B3532B"/>
    <w:rsid w:val="00B35E50"/>
    <w:rsid w:val="00B362FE"/>
    <w:rsid w:val="00B36615"/>
    <w:rsid w:val="00B36BC3"/>
    <w:rsid w:val="00B36CFB"/>
    <w:rsid w:val="00B37547"/>
    <w:rsid w:val="00B3777D"/>
    <w:rsid w:val="00B37803"/>
    <w:rsid w:val="00B40190"/>
    <w:rsid w:val="00B403F2"/>
    <w:rsid w:val="00B4071D"/>
    <w:rsid w:val="00B409A1"/>
    <w:rsid w:val="00B40DA6"/>
    <w:rsid w:val="00B41812"/>
    <w:rsid w:val="00B41855"/>
    <w:rsid w:val="00B41AD1"/>
    <w:rsid w:val="00B424ED"/>
    <w:rsid w:val="00B428CB"/>
    <w:rsid w:val="00B42B8D"/>
    <w:rsid w:val="00B42FEC"/>
    <w:rsid w:val="00B43BEF"/>
    <w:rsid w:val="00B43CD2"/>
    <w:rsid w:val="00B44A43"/>
    <w:rsid w:val="00B44B0B"/>
    <w:rsid w:val="00B4635F"/>
    <w:rsid w:val="00B465A0"/>
    <w:rsid w:val="00B46A0E"/>
    <w:rsid w:val="00B46DBD"/>
    <w:rsid w:val="00B471D8"/>
    <w:rsid w:val="00B477F9"/>
    <w:rsid w:val="00B47B51"/>
    <w:rsid w:val="00B50601"/>
    <w:rsid w:val="00B514EB"/>
    <w:rsid w:val="00B5153F"/>
    <w:rsid w:val="00B517CD"/>
    <w:rsid w:val="00B524A4"/>
    <w:rsid w:val="00B529E2"/>
    <w:rsid w:val="00B52EB2"/>
    <w:rsid w:val="00B535D6"/>
    <w:rsid w:val="00B53B73"/>
    <w:rsid w:val="00B5436A"/>
    <w:rsid w:val="00B54D8F"/>
    <w:rsid w:val="00B54F8C"/>
    <w:rsid w:val="00B551C2"/>
    <w:rsid w:val="00B558C6"/>
    <w:rsid w:val="00B55958"/>
    <w:rsid w:val="00B55BD7"/>
    <w:rsid w:val="00B55C68"/>
    <w:rsid w:val="00B55E83"/>
    <w:rsid w:val="00B56383"/>
    <w:rsid w:val="00B56452"/>
    <w:rsid w:val="00B56BCF"/>
    <w:rsid w:val="00B57296"/>
    <w:rsid w:val="00B57B5E"/>
    <w:rsid w:val="00B57F4D"/>
    <w:rsid w:val="00B600D5"/>
    <w:rsid w:val="00B605D6"/>
    <w:rsid w:val="00B60823"/>
    <w:rsid w:val="00B60A2C"/>
    <w:rsid w:val="00B60AA0"/>
    <w:rsid w:val="00B614F2"/>
    <w:rsid w:val="00B615C8"/>
    <w:rsid w:val="00B61A2B"/>
    <w:rsid w:val="00B61B0E"/>
    <w:rsid w:val="00B621AB"/>
    <w:rsid w:val="00B622D8"/>
    <w:rsid w:val="00B622ED"/>
    <w:rsid w:val="00B628C2"/>
    <w:rsid w:val="00B6291D"/>
    <w:rsid w:val="00B62AB2"/>
    <w:rsid w:val="00B639FC"/>
    <w:rsid w:val="00B63EED"/>
    <w:rsid w:val="00B64288"/>
    <w:rsid w:val="00B64DE2"/>
    <w:rsid w:val="00B64F2A"/>
    <w:rsid w:val="00B65831"/>
    <w:rsid w:val="00B65A18"/>
    <w:rsid w:val="00B65A29"/>
    <w:rsid w:val="00B65AEE"/>
    <w:rsid w:val="00B65D61"/>
    <w:rsid w:val="00B65D8D"/>
    <w:rsid w:val="00B66A46"/>
    <w:rsid w:val="00B66B01"/>
    <w:rsid w:val="00B67578"/>
    <w:rsid w:val="00B67BE9"/>
    <w:rsid w:val="00B70BD8"/>
    <w:rsid w:val="00B71661"/>
    <w:rsid w:val="00B72236"/>
    <w:rsid w:val="00B72DCF"/>
    <w:rsid w:val="00B7300B"/>
    <w:rsid w:val="00B7326C"/>
    <w:rsid w:val="00B74EE1"/>
    <w:rsid w:val="00B75304"/>
    <w:rsid w:val="00B7585E"/>
    <w:rsid w:val="00B75942"/>
    <w:rsid w:val="00B76110"/>
    <w:rsid w:val="00B762A8"/>
    <w:rsid w:val="00B7644B"/>
    <w:rsid w:val="00B76FAF"/>
    <w:rsid w:val="00B77D1A"/>
    <w:rsid w:val="00B8022E"/>
    <w:rsid w:val="00B809EB"/>
    <w:rsid w:val="00B80C15"/>
    <w:rsid w:val="00B80DB4"/>
    <w:rsid w:val="00B80ED0"/>
    <w:rsid w:val="00B8100B"/>
    <w:rsid w:val="00B814D6"/>
    <w:rsid w:val="00B81633"/>
    <w:rsid w:val="00B8188C"/>
    <w:rsid w:val="00B81EA3"/>
    <w:rsid w:val="00B81EAD"/>
    <w:rsid w:val="00B82CC0"/>
    <w:rsid w:val="00B83BD9"/>
    <w:rsid w:val="00B83C06"/>
    <w:rsid w:val="00B83E93"/>
    <w:rsid w:val="00B84F46"/>
    <w:rsid w:val="00B850C9"/>
    <w:rsid w:val="00B8519D"/>
    <w:rsid w:val="00B85423"/>
    <w:rsid w:val="00B85451"/>
    <w:rsid w:val="00B85C03"/>
    <w:rsid w:val="00B85F92"/>
    <w:rsid w:val="00B86A3C"/>
    <w:rsid w:val="00B86D50"/>
    <w:rsid w:val="00B87257"/>
    <w:rsid w:val="00B874C4"/>
    <w:rsid w:val="00B87B30"/>
    <w:rsid w:val="00B87DF1"/>
    <w:rsid w:val="00B87E36"/>
    <w:rsid w:val="00B90BA5"/>
    <w:rsid w:val="00B90C23"/>
    <w:rsid w:val="00B911B2"/>
    <w:rsid w:val="00B912AA"/>
    <w:rsid w:val="00B912EF"/>
    <w:rsid w:val="00B914B9"/>
    <w:rsid w:val="00B916D6"/>
    <w:rsid w:val="00B9205C"/>
    <w:rsid w:val="00B92A5A"/>
    <w:rsid w:val="00B930C5"/>
    <w:rsid w:val="00B93450"/>
    <w:rsid w:val="00B9422E"/>
    <w:rsid w:val="00B94BAC"/>
    <w:rsid w:val="00B94CB9"/>
    <w:rsid w:val="00B94EFA"/>
    <w:rsid w:val="00B95457"/>
    <w:rsid w:val="00B95847"/>
    <w:rsid w:val="00B958C9"/>
    <w:rsid w:val="00B966EB"/>
    <w:rsid w:val="00BA02F1"/>
    <w:rsid w:val="00BA0530"/>
    <w:rsid w:val="00BA0A0D"/>
    <w:rsid w:val="00BA0BC0"/>
    <w:rsid w:val="00BA17D8"/>
    <w:rsid w:val="00BA19DC"/>
    <w:rsid w:val="00BA3E4E"/>
    <w:rsid w:val="00BA4442"/>
    <w:rsid w:val="00BA4E32"/>
    <w:rsid w:val="00BA51DB"/>
    <w:rsid w:val="00BA55C3"/>
    <w:rsid w:val="00BA561F"/>
    <w:rsid w:val="00BA56B0"/>
    <w:rsid w:val="00BA6B8A"/>
    <w:rsid w:val="00BA70EE"/>
    <w:rsid w:val="00BA74D5"/>
    <w:rsid w:val="00BA7A9A"/>
    <w:rsid w:val="00BB030D"/>
    <w:rsid w:val="00BB046D"/>
    <w:rsid w:val="00BB0815"/>
    <w:rsid w:val="00BB0F53"/>
    <w:rsid w:val="00BB1092"/>
    <w:rsid w:val="00BB167C"/>
    <w:rsid w:val="00BB2924"/>
    <w:rsid w:val="00BB3A1C"/>
    <w:rsid w:val="00BB3DAA"/>
    <w:rsid w:val="00BB3FC6"/>
    <w:rsid w:val="00BB471F"/>
    <w:rsid w:val="00BB4934"/>
    <w:rsid w:val="00BB5DA5"/>
    <w:rsid w:val="00BB5E55"/>
    <w:rsid w:val="00BB6182"/>
    <w:rsid w:val="00BB64E4"/>
    <w:rsid w:val="00BB693A"/>
    <w:rsid w:val="00BB69BA"/>
    <w:rsid w:val="00BB7AE9"/>
    <w:rsid w:val="00BC06DC"/>
    <w:rsid w:val="00BC19A6"/>
    <w:rsid w:val="00BC1D64"/>
    <w:rsid w:val="00BC24E1"/>
    <w:rsid w:val="00BC370B"/>
    <w:rsid w:val="00BC38B8"/>
    <w:rsid w:val="00BC486A"/>
    <w:rsid w:val="00BC48FE"/>
    <w:rsid w:val="00BC4AF8"/>
    <w:rsid w:val="00BC5C5F"/>
    <w:rsid w:val="00BC5CF2"/>
    <w:rsid w:val="00BC631F"/>
    <w:rsid w:val="00BC6B05"/>
    <w:rsid w:val="00BC7012"/>
    <w:rsid w:val="00BC735D"/>
    <w:rsid w:val="00BD044C"/>
    <w:rsid w:val="00BD07A6"/>
    <w:rsid w:val="00BD0CC6"/>
    <w:rsid w:val="00BD0DE8"/>
    <w:rsid w:val="00BD105C"/>
    <w:rsid w:val="00BD1F34"/>
    <w:rsid w:val="00BD22A8"/>
    <w:rsid w:val="00BD2405"/>
    <w:rsid w:val="00BD261B"/>
    <w:rsid w:val="00BD2728"/>
    <w:rsid w:val="00BD2CB6"/>
    <w:rsid w:val="00BD3BAE"/>
    <w:rsid w:val="00BD3FCF"/>
    <w:rsid w:val="00BD4175"/>
    <w:rsid w:val="00BD478A"/>
    <w:rsid w:val="00BD4F09"/>
    <w:rsid w:val="00BD5720"/>
    <w:rsid w:val="00BD6361"/>
    <w:rsid w:val="00BD6378"/>
    <w:rsid w:val="00BD655B"/>
    <w:rsid w:val="00BD7944"/>
    <w:rsid w:val="00BD7B81"/>
    <w:rsid w:val="00BD7B97"/>
    <w:rsid w:val="00BD7C4B"/>
    <w:rsid w:val="00BD7DFE"/>
    <w:rsid w:val="00BE0357"/>
    <w:rsid w:val="00BE0503"/>
    <w:rsid w:val="00BE0738"/>
    <w:rsid w:val="00BE09B5"/>
    <w:rsid w:val="00BE0BBF"/>
    <w:rsid w:val="00BE0CCB"/>
    <w:rsid w:val="00BE150C"/>
    <w:rsid w:val="00BE1687"/>
    <w:rsid w:val="00BE1832"/>
    <w:rsid w:val="00BE1FE7"/>
    <w:rsid w:val="00BE21D0"/>
    <w:rsid w:val="00BE2734"/>
    <w:rsid w:val="00BE2A0B"/>
    <w:rsid w:val="00BE2B36"/>
    <w:rsid w:val="00BE380D"/>
    <w:rsid w:val="00BE3D4B"/>
    <w:rsid w:val="00BE4696"/>
    <w:rsid w:val="00BE48C9"/>
    <w:rsid w:val="00BE572C"/>
    <w:rsid w:val="00BE5F34"/>
    <w:rsid w:val="00BE6678"/>
    <w:rsid w:val="00BE6829"/>
    <w:rsid w:val="00BE6F4A"/>
    <w:rsid w:val="00BE738F"/>
    <w:rsid w:val="00BF0BB9"/>
    <w:rsid w:val="00BF0D12"/>
    <w:rsid w:val="00BF145E"/>
    <w:rsid w:val="00BF1501"/>
    <w:rsid w:val="00BF1686"/>
    <w:rsid w:val="00BF1B2C"/>
    <w:rsid w:val="00BF1E01"/>
    <w:rsid w:val="00BF1E6B"/>
    <w:rsid w:val="00BF1F32"/>
    <w:rsid w:val="00BF1FFA"/>
    <w:rsid w:val="00BF234B"/>
    <w:rsid w:val="00BF2434"/>
    <w:rsid w:val="00BF2438"/>
    <w:rsid w:val="00BF2636"/>
    <w:rsid w:val="00BF29A7"/>
    <w:rsid w:val="00BF2C60"/>
    <w:rsid w:val="00BF2F59"/>
    <w:rsid w:val="00BF33A8"/>
    <w:rsid w:val="00BF41E4"/>
    <w:rsid w:val="00BF4EC5"/>
    <w:rsid w:val="00BF50C4"/>
    <w:rsid w:val="00BF551A"/>
    <w:rsid w:val="00BF5918"/>
    <w:rsid w:val="00BF65F4"/>
    <w:rsid w:val="00BF698C"/>
    <w:rsid w:val="00BF72FF"/>
    <w:rsid w:val="00BF73DF"/>
    <w:rsid w:val="00BF7B10"/>
    <w:rsid w:val="00C00793"/>
    <w:rsid w:val="00C007A7"/>
    <w:rsid w:val="00C018EC"/>
    <w:rsid w:val="00C01B84"/>
    <w:rsid w:val="00C01F0C"/>
    <w:rsid w:val="00C021F4"/>
    <w:rsid w:val="00C02625"/>
    <w:rsid w:val="00C0267F"/>
    <w:rsid w:val="00C02910"/>
    <w:rsid w:val="00C0366F"/>
    <w:rsid w:val="00C0393E"/>
    <w:rsid w:val="00C03C9D"/>
    <w:rsid w:val="00C03D17"/>
    <w:rsid w:val="00C04B68"/>
    <w:rsid w:val="00C05324"/>
    <w:rsid w:val="00C055BE"/>
    <w:rsid w:val="00C0563F"/>
    <w:rsid w:val="00C056BD"/>
    <w:rsid w:val="00C05B81"/>
    <w:rsid w:val="00C05CBC"/>
    <w:rsid w:val="00C05E8A"/>
    <w:rsid w:val="00C061A4"/>
    <w:rsid w:val="00C063D4"/>
    <w:rsid w:val="00C0701D"/>
    <w:rsid w:val="00C073BD"/>
    <w:rsid w:val="00C075FE"/>
    <w:rsid w:val="00C077B6"/>
    <w:rsid w:val="00C07A29"/>
    <w:rsid w:val="00C07EBB"/>
    <w:rsid w:val="00C10636"/>
    <w:rsid w:val="00C109B3"/>
    <w:rsid w:val="00C110F7"/>
    <w:rsid w:val="00C1132D"/>
    <w:rsid w:val="00C117C3"/>
    <w:rsid w:val="00C11C03"/>
    <w:rsid w:val="00C11D2E"/>
    <w:rsid w:val="00C124B5"/>
    <w:rsid w:val="00C12632"/>
    <w:rsid w:val="00C129F5"/>
    <w:rsid w:val="00C13D6E"/>
    <w:rsid w:val="00C13D7A"/>
    <w:rsid w:val="00C13FC3"/>
    <w:rsid w:val="00C141D5"/>
    <w:rsid w:val="00C14592"/>
    <w:rsid w:val="00C14B60"/>
    <w:rsid w:val="00C161B9"/>
    <w:rsid w:val="00C16237"/>
    <w:rsid w:val="00C16321"/>
    <w:rsid w:val="00C163A4"/>
    <w:rsid w:val="00C164AD"/>
    <w:rsid w:val="00C169B7"/>
    <w:rsid w:val="00C17355"/>
    <w:rsid w:val="00C177C6"/>
    <w:rsid w:val="00C17C81"/>
    <w:rsid w:val="00C20791"/>
    <w:rsid w:val="00C2167D"/>
    <w:rsid w:val="00C21700"/>
    <w:rsid w:val="00C227D9"/>
    <w:rsid w:val="00C229B4"/>
    <w:rsid w:val="00C22DB4"/>
    <w:rsid w:val="00C22F42"/>
    <w:rsid w:val="00C23122"/>
    <w:rsid w:val="00C248BB"/>
    <w:rsid w:val="00C251B0"/>
    <w:rsid w:val="00C260ED"/>
    <w:rsid w:val="00C2648F"/>
    <w:rsid w:val="00C2656B"/>
    <w:rsid w:val="00C2662F"/>
    <w:rsid w:val="00C26744"/>
    <w:rsid w:val="00C2685C"/>
    <w:rsid w:val="00C26BE7"/>
    <w:rsid w:val="00C26E80"/>
    <w:rsid w:val="00C27424"/>
    <w:rsid w:val="00C27490"/>
    <w:rsid w:val="00C274C1"/>
    <w:rsid w:val="00C3046B"/>
    <w:rsid w:val="00C30AD8"/>
    <w:rsid w:val="00C30CE8"/>
    <w:rsid w:val="00C30E7D"/>
    <w:rsid w:val="00C31061"/>
    <w:rsid w:val="00C31432"/>
    <w:rsid w:val="00C31850"/>
    <w:rsid w:val="00C319CA"/>
    <w:rsid w:val="00C31D0E"/>
    <w:rsid w:val="00C31DAB"/>
    <w:rsid w:val="00C32060"/>
    <w:rsid w:val="00C320F2"/>
    <w:rsid w:val="00C3251F"/>
    <w:rsid w:val="00C328A8"/>
    <w:rsid w:val="00C32A62"/>
    <w:rsid w:val="00C33426"/>
    <w:rsid w:val="00C3393C"/>
    <w:rsid w:val="00C33FCF"/>
    <w:rsid w:val="00C34C96"/>
    <w:rsid w:val="00C35B44"/>
    <w:rsid w:val="00C3604A"/>
    <w:rsid w:val="00C3673B"/>
    <w:rsid w:val="00C3677C"/>
    <w:rsid w:val="00C37B8F"/>
    <w:rsid w:val="00C37EDA"/>
    <w:rsid w:val="00C4016A"/>
    <w:rsid w:val="00C40911"/>
    <w:rsid w:val="00C40CE4"/>
    <w:rsid w:val="00C42183"/>
    <w:rsid w:val="00C42421"/>
    <w:rsid w:val="00C4249D"/>
    <w:rsid w:val="00C43259"/>
    <w:rsid w:val="00C43984"/>
    <w:rsid w:val="00C44075"/>
    <w:rsid w:val="00C44ABE"/>
    <w:rsid w:val="00C45209"/>
    <w:rsid w:val="00C454AE"/>
    <w:rsid w:val="00C469AA"/>
    <w:rsid w:val="00C46B8A"/>
    <w:rsid w:val="00C46CF7"/>
    <w:rsid w:val="00C47686"/>
    <w:rsid w:val="00C502C9"/>
    <w:rsid w:val="00C50D54"/>
    <w:rsid w:val="00C50EA2"/>
    <w:rsid w:val="00C5139C"/>
    <w:rsid w:val="00C515CC"/>
    <w:rsid w:val="00C51895"/>
    <w:rsid w:val="00C525CF"/>
    <w:rsid w:val="00C52B60"/>
    <w:rsid w:val="00C5316A"/>
    <w:rsid w:val="00C531CB"/>
    <w:rsid w:val="00C535BA"/>
    <w:rsid w:val="00C54345"/>
    <w:rsid w:val="00C544A6"/>
    <w:rsid w:val="00C55CD4"/>
    <w:rsid w:val="00C55EDD"/>
    <w:rsid w:val="00C5624E"/>
    <w:rsid w:val="00C566BA"/>
    <w:rsid w:val="00C5680B"/>
    <w:rsid w:val="00C56DCF"/>
    <w:rsid w:val="00C57374"/>
    <w:rsid w:val="00C5739A"/>
    <w:rsid w:val="00C607AA"/>
    <w:rsid w:val="00C609EA"/>
    <w:rsid w:val="00C60EF6"/>
    <w:rsid w:val="00C61486"/>
    <w:rsid w:val="00C61BF9"/>
    <w:rsid w:val="00C61D3F"/>
    <w:rsid w:val="00C626E3"/>
    <w:rsid w:val="00C62CFC"/>
    <w:rsid w:val="00C6335D"/>
    <w:rsid w:val="00C634BC"/>
    <w:rsid w:val="00C637B8"/>
    <w:rsid w:val="00C637B9"/>
    <w:rsid w:val="00C63B88"/>
    <w:rsid w:val="00C64110"/>
    <w:rsid w:val="00C64A27"/>
    <w:rsid w:val="00C65352"/>
    <w:rsid w:val="00C654E9"/>
    <w:rsid w:val="00C65E3C"/>
    <w:rsid w:val="00C6628C"/>
    <w:rsid w:val="00C667D5"/>
    <w:rsid w:val="00C66923"/>
    <w:rsid w:val="00C66BE6"/>
    <w:rsid w:val="00C67118"/>
    <w:rsid w:val="00C6764E"/>
    <w:rsid w:val="00C70537"/>
    <w:rsid w:val="00C70639"/>
    <w:rsid w:val="00C70E97"/>
    <w:rsid w:val="00C70EA1"/>
    <w:rsid w:val="00C70F13"/>
    <w:rsid w:val="00C71701"/>
    <w:rsid w:val="00C71ADB"/>
    <w:rsid w:val="00C72401"/>
    <w:rsid w:val="00C72570"/>
    <w:rsid w:val="00C727A9"/>
    <w:rsid w:val="00C72A5E"/>
    <w:rsid w:val="00C72FA1"/>
    <w:rsid w:val="00C732CF"/>
    <w:rsid w:val="00C73347"/>
    <w:rsid w:val="00C7393F"/>
    <w:rsid w:val="00C73C04"/>
    <w:rsid w:val="00C73D0C"/>
    <w:rsid w:val="00C745F3"/>
    <w:rsid w:val="00C74CE1"/>
    <w:rsid w:val="00C74FCC"/>
    <w:rsid w:val="00C756A5"/>
    <w:rsid w:val="00C7587A"/>
    <w:rsid w:val="00C75A94"/>
    <w:rsid w:val="00C75BA7"/>
    <w:rsid w:val="00C760F8"/>
    <w:rsid w:val="00C76133"/>
    <w:rsid w:val="00C76839"/>
    <w:rsid w:val="00C76900"/>
    <w:rsid w:val="00C76EF9"/>
    <w:rsid w:val="00C77AD7"/>
    <w:rsid w:val="00C801FC"/>
    <w:rsid w:val="00C80327"/>
    <w:rsid w:val="00C8043F"/>
    <w:rsid w:val="00C80D5B"/>
    <w:rsid w:val="00C8164B"/>
    <w:rsid w:val="00C81A59"/>
    <w:rsid w:val="00C82603"/>
    <w:rsid w:val="00C835BD"/>
    <w:rsid w:val="00C845DA"/>
    <w:rsid w:val="00C84857"/>
    <w:rsid w:val="00C85BD3"/>
    <w:rsid w:val="00C85CD5"/>
    <w:rsid w:val="00C86740"/>
    <w:rsid w:val="00C86889"/>
    <w:rsid w:val="00C86C8F"/>
    <w:rsid w:val="00C870E0"/>
    <w:rsid w:val="00C87159"/>
    <w:rsid w:val="00C8723F"/>
    <w:rsid w:val="00C87517"/>
    <w:rsid w:val="00C876D3"/>
    <w:rsid w:val="00C87972"/>
    <w:rsid w:val="00C87F7D"/>
    <w:rsid w:val="00C90204"/>
    <w:rsid w:val="00C90899"/>
    <w:rsid w:val="00C91961"/>
    <w:rsid w:val="00C928A8"/>
    <w:rsid w:val="00C929BA"/>
    <w:rsid w:val="00C929E4"/>
    <w:rsid w:val="00C92E6C"/>
    <w:rsid w:val="00C92F2E"/>
    <w:rsid w:val="00C9340A"/>
    <w:rsid w:val="00C93843"/>
    <w:rsid w:val="00C9394B"/>
    <w:rsid w:val="00C93DBF"/>
    <w:rsid w:val="00C94182"/>
    <w:rsid w:val="00C94379"/>
    <w:rsid w:val="00C9442B"/>
    <w:rsid w:val="00C94ED8"/>
    <w:rsid w:val="00C956F7"/>
    <w:rsid w:val="00C95F34"/>
    <w:rsid w:val="00C96024"/>
    <w:rsid w:val="00C96318"/>
    <w:rsid w:val="00C9698F"/>
    <w:rsid w:val="00C97183"/>
    <w:rsid w:val="00CA0A05"/>
    <w:rsid w:val="00CA0D10"/>
    <w:rsid w:val="00CA0E0E"/>
    <w:rsid w:val="00CA1B3D"/>
    <w:rsid w:val="00CA2B66"/>
    <w:rsid w:val="00CA3A89"/>
    <w:rsid w:val="00CA42B5"/>
    <w:rsid w:val="00CA46EE"/>
    <w:rsid w:val="00CA4857"/>
    <w:rsid w:val="00CA493B"/>
    <w:rsid w:val="00CA4942"/>
    <w:rsid w:val="00CA49B1"/>
    <w:rsid w:val="00CA4AF5"/>
    <w:rsid w:val="00CA4BC6"/>
    <w:rsid w:val="00CA4C3E"/>
    <w:rsid w:val="00CA57A2"/>
    <w:rsid w:val="00CA5873"/>
    <w:rsid w:val="00CA6A5A"/>
    <w:rsid w:val="00CA7AC3"/>
    <w:rsid w:val="00CA7B24"/>
    <w:rsid w:val="00CA7B27"/>
    <w:rsid w:val="00CB0040"/>
    <w:rsid w:val="00CB0403"/>
    <w:rsid w:val="00CB0554"/>
    <w:rsid w:val="00CB089D"/>
    <w:rsid w:val="00CB08CE"/>
    <w:rsid w:val="00CB1125"/>
    <w:rsid w:val="00CB1292"/>
    <w:rsid w:val="00CB2194"/>
    <w:rsid w:val="00CB225C"/>
    <w:rsid w:val="00CB2422"/>
    <w:rsid w:val="00CB3735"/>
    <w:rsid w:val="00CB392A"/>
    <w:rsid w:val="00CB408D"/>
    <w:rsid w:val="00CB412F"/>
    <w:rsid w:val="00CB41D5"/>
    <w:rsid w:val="00CB4398"/>
    <w:rsid w:val="00CB45B2"/>
    <w:rsid w:val="00CB47B9"/>
    <w:rsid w:val="00CB4984"/>
    <w:rsid w:val="00CB4CA2"/>
    <w:rsid w:val="00CB5B5C"/>
    <w:rsid w:val="00CB647F"/>
    <w:rsid w:val="00CB66BE"/>
    <w:rsid w:val="00CB6790"/>
    <w:rsid w:val="00CB6EE3"/>
    <w:rsid w:val="00CB7226"/>
    <w:rsid w:val="00CB7C76"/>
    <w:rsid w:val="00CC1486"/>
    <w:rsid w:val="00CC149C"/>
    <w:rsid w:val="00CC1C1E"/>
    <w:rsid w:val="00CC221D"/>
    <w:rsid w:val="00CC2519"/>
    <w:rsid w:val="00CC2836"/>
    <w:rsid w:val="00CC3267"/>
    <w:rsid w:val="00CC3818"/>
    <w:rsid w:val="00CC3AC6"/>
    <w:rsid w:val="00CC41A1"/>
    <w:rsid w:val="00CC440D"/>
    <w:rsid w:val="00CC47EA"/>
    <w:rsid w:val="00CC5310"/>
    <w:rsid w:val="00CC56B2"/>
    <w:rsid w:val="00CC5E4C"/>
    <w:rsid w:val="00CC5FEB"/>
    <w:rsid w:val="00CC628A"/>
    <w:rsid w:val="00CC62AD"/>
    <w:rsid w:val="00CC634D"/>
    <w:rsid w:val="00CC6EB2"/>
    <w:rsid w:val="00CC74B4"/>
    <w:rsid w:val="00CC78C8"/>
    <w:rsid w:val="00CC7C9D"/>
    <w:rsid w:val="00CD1129"/>
    <w:rsid w:val="00CD207A"/>
    <w:rsid w:val="00CD293B"/>
    <w:rsid w:val="00CD296D"/>
    <w:rsid w:val="00CD3199"/>
    <w:rsid w:val="00CD3B90"/>
    <w:rsid w:val="00CD3DAA"/>
    <w:rsid w:val="00CD49D5"/>
    <w:rsid w:val="00CD4D6B"/>
    <w:rsid w:val="00CD4F0A"/>
    <w:rsid w:val="00CD5669"/>
    <w:rsid w:val="00CD75C2"/>
    <w:rsid w:val="00CD7E80"/>
    <w:rsid w:val="00CE018C"/>
    <w:rsid w:val="00CE09BC"/>
    <w:rsid w:val="00CE1254"/>
    <w:rsid w:val="00CE1856"/>
    <w:rsid w:val="00CE1B98"/>
    <w:rsid w:val="00CE216C"/>
    <w:rsid w:val="00CE2214"/>
    <w:rsid w:val="00CE248F"/>
    <w:rsid w:val="00CE3413"/>
    <w:rsid w:val="00CE35B0"/>
    <w:rsid w:val="00CE3DE9"/>
    <w:rsid w:val="00CE460B"/>
    <w:rsid w:val="00CE4CD4"/>
    <w:rsid w:val="00CE5335"/>
    <w:rsid w:val="00CE5892"/>
    <w:rsid w:val="00CE5FAB"/>
    <w:rsid w:val="00CE6368"/>
    <w:rsid w:val="00CE6787"/>
    <w:rsid w:val="00CE7D27"/>
    <w:rsid w:val="00CF02F5"/>
    <w:rsid w:val="00CF0740"/>
    <w:rsid w:val="00CF13A1"/>
    <w:rsid w:val="00CF1BAB"/>
    <w:rsid w:val="00CF268D"/>
    <w:rsid w:val="00CF28F5"/>
    <w:rsid w:val="00CF2E57"/>
    <w:rsid w:val="00CF320C"/>
    <w:rsid w:val="00CF385B"/>
    <w:rsid w:val="00CF3D1A"/>
    <w:rsid w:val="00CF3F43"/>
    <w:rsid w:val="00CF4DB1"/>
    <w:rsid w:val="00CF5170"/>
    <w:rsid w:val="00CF539B"/>
    <w:rsid w:val="00CF5659"/>
    <w:rsid w:val="00CF5766"/>
    <w:rsid w:val="00CF57A9"/>
    <w:rsid w:val="00CF61F2"/>
    <w:rsid w:val="00CF64D7"/>
    <w:rsid w:val="00CF68FE"/>
    <w:rsid w:val="00CF6D0A"/>
    <w:rsid w:val="00CF70BA"/>
    <w:rsid w:val="00CF7C7F"/>
    <w:rsid w:val="00D00712"/>
    <w:rsid w:val="00D00FB1"/>
    <w:rsid w:val="00D01020"/>
    <w:rsid w:val="00D019F6"/>
    <w:rsid w:val="00D01A96"/>
    <w:rsid w:val="00D01C07"/>
    <w:rsid w:val="00D01DF4"/>
    <w:rsid w:val="00D03006"/>
    <w:rsid w:val="00D036F7"/>
    <w:rsid w:val="00D03EEC"/>
    <w:rsid w:val="00D03F5A"/>
    <w:rsid w:val="00D04D50"/>
    <w:rsid w:val="00D0556C"/>
    <w:rsid w:val="00D05593"/>
    <w:rsid w:val="00D05ACB"/>
    <w:rsid w:val="00D05BC1"/>
    <w:rsid w:val="00D05F9F"/>
    <w:rsid w:val="00D06327"/>
    <w:rsid w:val="00D066FA"/>
    <w:rsid w:val="00D06C15"/>
    <w:rsid w:val="00D06DB5"/>
    <w:rsid w:val="00D06E9F"/>
    <w:rsid w:val="00D075E4"/>
    <w:rsid w:val="00D07618"/>
    <w:rsid w:val="00D10662"/>
    <w:rsid w:val="00D11244"/>
    <w:rsid w:val="00D12ADA"/>
    <w:rsid w:val="00D13552"/>
    <w:rsid w:val="00D15C60"/>
    <w:rsid w:val="00D15CA3"/>
    <w:rsid w:val="00D15E79"/>
    <w:rsid w:val="00D15F2D"/>
    <w:rsid w:val="00D163E1"/>
    <w:rsid w:val="00D163ED"/>
    <w:rsid w:val="00D16A29"/>
    <w:rsid w:val="00D16F17"/>
    <w:rsid w:val="00D1727E"/>
    <w:rsid w:val="00D17AFB"/>
    <w:rsid w:val="00D17B3E"/>
    <w:rsid w:val="00D2020B"/>
    <w:rsid w:val="00D214A4"/>
    <w:rsid w:val="00D21D1E"/>
    <w:rsid w:val="00D21E0F"/>
    <w:rsid w:val="00D22076"/>
    <w:rsid w:val="00D22582"/>
    <w:rsid w:val="00D226D6"/>
    <w:rsid w:val="00D227C9"/>
    <w:rsid w:val="00D22904"/>
    <w:rsid w:val="00D237B3"/>
    <w:rsid w:val="00D23910"/>
    <w:rsid w:val="00D23CF5"/>
    <w:rsid w:val="00D247A0"/>
    <w:rsid w:val="00D2484B"/>
    <w:rsid w:val="00D248CB"/>
    <w:rsid w:val="00D24E73"/>
    <w:rsid w:val="00D2521F"/>
    <w:rsid w:val="00D25825"/>
    <w:rsid w:val="00D264C1"/>
    <w:rsid w:val="00D27630"/>
    <w:rsid w:val="00D27671"/>
    <w:rsid w:val="00D303BA"/>
    <w:rsid w:val="00D305D9"/>
    <w:rsid w:val="00D31460"/>
    <w:rsid w:val="00D317CB"/>
    <w:rsid w:val="00D31F37"/>
    <w:rsid w:val="00D32E2C"/>
    <w:rsid w:val="00D32F12"/>
    <w:rsid w:val="00D331B0"/>
    <w:rsid w:val="00D33BD0"/>
    <w:rsid w:val="00D3407A"/>
    <w:rsid w:val="00D342F3"/>
    <w:rsid w:val="00D344F5"/>
    <w:rsid w:val="00D345AE"/>
    <w:rsid w:val="00D34F68"/>
    <w:rsid w:val="00D35EA2"/>
    <w:rsid w:val="00D36A44"/>
    <w:rsid w:val="00D371CF"/>
    <w:rsid w:val="00D37331"/>
    <w:rsid w:val="00D3733F"/>
    <w:rsid w:val="00D37781"/>
    <w:rsid w:val="00D37969"/>
    <w:rsid w:val="00D40057"/>
    <w:rsid w:val="00D40746"/>
    <w:rsid w:val="00D40D17"/>
    <w:rsid w:val="00D424D4"/>
    <w:rsid w:val="00D429EA"/>
    <w:rsid w:val="00D43668"/>
    <w:rsid w:val="00D44AE9"/>
    <w:rsid w:val="00D4546B"/>
    <w:rsid w:val="00D45640"/>
    <w:rsid w:val="00D4682E"/>
    <w:rsid w:val="00D47660"/>
    <w:rsid w:val="00D4789A"/>
    <w:rsid w:val="00D47B9D"/>
    <w:rsid w:val="00D502AB"/>
    <w:rsid w:val="00D50353"/>
    <w:rsid w:val="00D505C9"/>
    <w:rsid w:val="00D51135"/>
    <w:rsid w:val="00D5139F"/>
    <w:rsid w:val="00D516C8"/>
    <w:rsid w:val="00D52128"/>
    <w:rsid w:val="00D52229"/>
    <w:rsid w:val="00D5262E"/>
    <w:rsid w:val="00D52F3F"/>
    <w:rsid w:val="00D53E1D"/>
    <w:rsid w:val="00D54EB4"/>
    <w:rsid w:val="00D54ED5"/>
    <w:rsid w:val="00D55A53"/>
    <w:rsid w:val="00D55FA5"/>
    <w:rsid w:val="00D5626C"/>
    <w:rsid w:val="00D5670A"/>
    <w:rsid w:val="00D5716E"/>
    <w:rsid w:val="00D60179"/>
    <w:rsid w:val="00D60306"/>
    <w:rsid w:val="00D6085B"/>
    <w:rsid w:val="00D60CE0"/>
    <w:rsid w:val="00D61D37"/>
    <w:rsid w:val="00D61F16"/>
    <w:rsid w:val="00D621D9"/>
    <w:rsid w:val="00D62E4E"/>
    <w:rsid w:val="00D63270"/>
    <w:rsid w:val="00D63448"/>
    <w:rsid w:val="00D636BB"/>
    <w:rsid w:val="00D63FEC"/>
    <w:rsid w:val="00D64304"/>
    <w:rsid w:val="00D64DB1"/>
    <w:rsid w:val="00D65351"/>
    <w:rsid w:val="00D655A1"/>
    <w:rsid w:val="00D65F2E"/>
    <w:rsid w:val="00D66279"/>
    <w:rsid w:val="00D666A3"/>
    <w:rsid w:val="00D66ADD"/>
    <w:rsid w:val="00D67A1D"/>
    <w:rsid w:val="00D70573"/>
    <w:rsid w:val="00D70859"/>
    <w:rsid w:val="00D70EFC"/>
    <w:rsid w:val="00D724C2"/>
    <w:rsid w:val="00D729A5"/>
    <w:rsid w:val="00D72C1B"/>
    <w:rsid w:val="00D72C1E"/>
    <w:rsid w:val="00D7378A"/>
    <w:rsid w:val="00D7381E"/>
    <w:rsid w:val="00D73ACE"/>
    <w:rsid w:val="00D74022"/>
    <w:rsid w:val="00D74081"/>
    <w:rsid w:val="00D74BC5"/>
    <w:rsid w:val="00D7570E"/>
    <w:rsid w:val="00D75978"/>
    <w:rsid w:val="00D75EDB"/>
    <w:rsid w:val="00D76052"/>
    <w:rsid w:val="00D7639B"/>
    <w:rsid w:val="00D763C7"/>
    <w:rsid w:val="00D7672A"/>
    <w:rsid w:val="00D76853"/>
    <w:rsid w:val="00D76D2C"/>
    <w:rsid w:val="00D77104"/>
    <w:rsid w:val="00D77C1D"/>
    <w:rsid w:val="00D77D23"/>
    <w:rsid w:val="00D80AAD"/>
    <w:rsid w:val="00D80C8D"/>
    <w:rsid w:val="00D80D81"/>
    <w:rsid w:val="00D80E9D"/>
    <w:rsid w:val="00D81292"/>
    <w:rsid w:val="00D81BDF"/>
    <w:rsid w:val="00D81C0C"/>
    <w:rsid w:val="00D81F4E"/>
    <w:rsid w:val="00D82505"/>
    <w:rsid w:val="00D828A0"/>
    <w:rsid w:val="00D8303C"/>
    <w:rsid w:val="00D831C1"/>
    <w:rsid w:val="00D847A7"/>
    <w:rsid w:val="00D8488F"/>
    <w:rsid w:val="00D85016"/>
    <w:rsid w:val="00D85AFA"/>
    <w:rsid w:val="00D85BA1"/>
    <w:rsid w:val="00D85DDE"/>
    <w:rsid w:val="00D86285"/>
    <w:rsid w:val="00D86E40"/>
    <w:rsid w:val="00D87207"/>
    <w:rsid w:val="00D876C4"/>
    <w:rsid w:val="00D87815"/>
    <w:rsid w:val="00D87CE2"/>
    <w:rsid w:val="00D901FD"/>
    <w:rsid w:val="00D90275"/>
    <w:rsid w:val="00D90412"/>
    <w:rsid w:val="00D90628"/>
    <w:rsid w:val="00D90972"/>
    <w:rsid w:val="00D90B06"/>
    <w:rsid w:val="00D910BB"/>
    <w:rsid w:val="00D910E7"/>
    <w:rsid w:val="00D91243"/>
    <w:rsid w:val="00D912B1"/>
    <w:rsid w:val="00D91FEE"/>
    <w:rsid w:val="00D9250D"/>
    <w:rsid w:val="00D928F3"/>
    <w:rsid w:val="00D934A3"/>
    <w:rsid w:val="00D93AD0"/>
    <w:rsid w:val="00D94523"/>
    <w:rsid w:val="00D94D28"/>
    <w:rsid w:val="00D95966"/>
    <w:rsid w:val="00D95BE2"/>
    <w:rsid w:val="00D95E2F"/>
    <w:rsid w:val="00D96F29"/>
    <w:rsid w:val="00D9725D"/>
    <w:rsid w:val="00D97C94"/>
    <w:rsid w:val="00DA0200"/>
    <w:rsid w:val="00DA159B"/>
    <w:rsid w:val="00DA186D"/>
    <w:rsid w:val="00DA1D13"/>
    <w:rsid w:val="00DA1F9D"/>
    <w:rsid w:val="00DA201A"/>
    <w:rsid w:val="00DA2055"/>
    <w:rsid w:val="00DA231D"/>
    <w:rsid w:val="00DA2366"/>
    <w:rsid w:val="00DA2540"/>
    <w:rsid w:val="00DA2C16"/>
    <w:rsid w:val="00DA4411"/>
    <w:rsid w:val="00DA482B"/>
    <w:rsid w:val="00DA62F0"/>
    <w:rsid w:val="00DA64FE"/>
    <w:rsid w:val="00DA6958"/>
    <w:rsid w:val="00DA6F6C"/>
    <w:rsid w:val="00DA6F82"/>
    <w:rsid w:val="00DA73BC"/>
    <w:rsid w:val="00DA74EC"/>
    <w:rsid w:val="00DA7B7F"/>
    <w:rsid w:val="00DB067F"/>
    <w:rsid w:val="00DB0727"/>
    <w:rsid w:val="00DB1797"/>
    <w:rsid w:val="00DB1F6F"/>
    <w:rsid w:val="00DB2C57"/>
    <w:rsid w:val="00DB2CE0"/>
    <w:rsid w:val="00DB2F18"/>
    <w:rsid w:val="00DB3037"/>
    <w:rsid w:val="00DB3904"/>
    <w:rsid w:val="00DB5A57"/>
    <w:rsid w:val="00DB5BCB"/>
    <w:rsid w:val="00DB6A70"/>
    <w:rsid w:val="00DB6CC2"/>
    <w:rsid w:val="00DB6E70"/>
    <w:rsid w:val="00DB7080"/>
    <w:rsid w:val="00DC0B7D"/>
    <w:rsid w:val="00DC0BF6"/>
    <w:rsid w:val="00DC16AF"/>
    <w:rsid w:val="00DC1730"/>
    <w:rsid w:val="00DC2FD8"/>
    <w:rsid w:val="00DC3164"/>
    <w:rsid w:val="00DC3181"/>
    <w:rsid w:val="00DC3925"/>
    <w:rsid w:val="00DC4A6A"/>
    <w:rsid w:val="00DC5C7B"/>
    <w:rsid w:val="00DC5FDE"/>
    <w:rsid w:val="00DC6689"/>
    <w:rsid w:val="00DC7096"/>
    <w:rsid w:val="00DC7F71"/>
    <w:rsid w:val="00DD0225"/>
    <w:rsid w:val="00DD02F1"/>
    <w:rsid w:val="00DD0A09"/>
    <w:rsid w:val="00DD0FC2"/>
    <w:rsid w:val="00DD1879"/>
    <w:rsid w:val="00DD1997"/>
    <w:rsid w:val="00DD1B1C"/>
    <w:rsid w:val="00DD1FE5"/>
    <w:rsid w:val="00DD1FF5"/>
    <w:rsid w:val="00DD2299"/>
    <w:rsid w:val="00DD2584"/>
    <w:rsid w:val="00DD28A6"/>
    <w:rsid w:val="00DD2C05"/>
    <w:rsid w:val="00DD2E31"/>
    <w:rsid w:val="00DD3350"/>
    <w:rsid w:val="00DD3A16"/>
    <w:rsid w:val="00DD4027"/>
    <w:rsid w:val="00DD46BF"/>
    <w:rsid w:val="00DD4D33"/>
    <w:rsid w:val="00DD5C65"/>
    <w:rsid w:val="00DD5F3D"/>
    <w:rsid w:val="00DD5F60"/>
    <w:rsid w:val="00DD60D1"/>
    <w:rsid w:val="00DD7B0B"/>
    <w:rsid w:val="00DD7D87"/>
    <w:rsid w:val="00DE06C5"/>
    <w:rsid w:val="00DE0CA7"/>
    <w:rsid w:val="00DE0E0E"/>
    <w:rsid w:val="00DE0FD4"/>
    <w:rsid w:val="00DE12D0"/>
    <w:rsid w:val="00DE13E7"/>
    <w:rsid w:val="00DE1754"/>
    <w:rsid w:val="00DE1B1A"/>
    <w:rsid w:val="00DE1CEE"/>
    <w:rsid w:val="00DE2160"/>
    <w:rsid w:val="00DE27D8"/>
    <w:rsid w:val="00DE2802"/>
    <w:rsid w:val="00DE2BB6"/>
    <w:rsid w:val="00DE3426"/>
    <w:rsid w:val="00DE349D"/>
    <w:rsid w:val="00DE36BF"/>
    <w:rsid w:val="00DE3A27"/>
    <w:rsid w:val="00DE3A45"/>
    <w:rsid w:val="00DE3B73"/>
    <w:rsid w:val="00DE3C05"/>
    <w:rsid w:val="00DE4304"/>
    <w:rsid w:val="00DE450C"/>
    <w:rsid w:val="00DE4546"/>
    <w:rsid w:val="00DE4E82"/>
    <w:rsid w:val="00DE5172"/>
    <w:rsid w:val="00DE5194"/>
    <w:rsid w:val="00DE5212"/>
    <w:rsid w:val="00DE56B6"/>
    <w:rsid w:val="00DE57B2"/>
    <w:rsid w:val="00DE5EAE"/>
    <w:rsid w:val="00DE67D9"/>
    <w:rsid w:val="00DE6866"/>
    <w:rsid w:val="00DE6C9E"/>
    <w:rsid w:val="00DE7445"/>
    <w:rsid w:val="00DE7507"/>
    <w:rsid w:val="00DE75D8"/>
    <w:rsid w:val="00DE77C8"/>
    <w:rsid w:val="00DE7D50"/>
    <w:rsid w:val="00DE7E3A"/>
    <w:rsid w:val="00DF00A4"/>
    <w:rsid w:val="00DF03C8"/>
    <w:rsid w:val="00DF0707"/>
    <w:rsid w:val="00DF19C8"/>
    <w:rsid w:val="00DF1D90"/>
    <w:rsid w:val="00DF1D9A"/>
    <w:rsid w:val="00DF2B4E"/>
    <w:rsid w:val="00DF311E"/>
    <w:rsid w:val="00DF327D"/>
    <w:rsid w:val="00DF340D"/>
    <w:rsid w:val="00DF3497"/>
    <w:rsid w:val="00DF3782"/>
    <w:rsid w:val="00DF3A19"/>
    <w:rsid w:val="00DF3A6B"/>
    <w:rsid w:val="00DF3A9C"/>
    <w:rsid w:val="00DF583F"/>
    <w:rsid w:val="00DF59C6"/>
    <w:rsid w:val="00DF5BCB"/>
    <w:rsid w:val="00DF5D02"/>
    <w:rsid w:val="00DF5E32"/>
    <w:rsid w:val="00DF6044"/>
    <w:rsid w:val="00DF6557"/>
    <w:rsid w:val="00DF664F"/>
    <w:rsid w:val="00DF68BE"/>
    <w:rsid w:val="00E01972"/>
    <w:rsid w:val="00E0229C"/>
    <w:rsid w:val="00E02C10"/>
    <w:rsid w:val="00E02D57"/>
    <w:rsid w:val="00E0308E"/>
    <w:rsid w:val="00E03215"/>
    <w:rsid w:val="00E03691"/>
    <w:rsid w:val="00E053CF"/>
    <w:rsid w:val="00E05B52"/>
    <w:rsid w:val="00E05E2F"/>
    <w:rsid w:val="00E061AC"/>
    <w:rsid w:val="00E073A8"/>
    <w:rsid w:val="00E105B6"/>
    <w:rsid w:val="00E1069C"/>
    <w:rsid w:val="00E10BAE"/>
    <w:rsid w:val="00E10FAB"/>
    <w:rsid w:val="00E115C1"/>
    <w:rsid w:val="00E118C1"/>
    <w:rsid w:val="00E11AA3"/>
    <w:rsid w:val="00E12395"/>
    <w:rsid w:val="00E12E23"/>
    <w:rsid w:val="00E136A7"/>
    <w:rsid w:val="00E13A4F"/>
    <w:rsid w:val="00E1406E"/>
    <w:rsid w:val="00E14F0D"/>
    <w:rsid w:val="00E15BC1"/>
    <w:rsid w:val="00E16445"/>
    <w:rsid w:val="00E16949"/>
    <w:rsid w:val="00E16E52"/>
    <w:rsid w:val="00E17821"/>
    <w:rsid w:val="00E17A07"/>
    <w:rsid w:val="00E17F29"/>
    <w:rsid w:val="00E212E2"/>
    <w:rsid w:val="00E218A9"/>
    <w:rsid w:val="00E219AA"/>
    <w:rsid w:val="00E21D32"/>
    <w:rsid w:val="00E2308C"/>
    <w:rsid w:val="00E230B7"/>
    <w:rsid w:val="00E23CF6"/>
    <w:rsid w:val="00E23F8D"/>
    <w:rsid w:val="00E24349"/>
    <w:rsid w:val="00E244D4"/>
    <w:rsid w:val="00E24B16"/>
    <w:rsid w:val="00E24C43"/>
    <w:rsid w:val="00E2512B"/>
    <w:rsid w:val="00E25B46"/>
    <w:rsid w:val="00E263A0"/>
    <w:rsid w:val="00E26A99"/>
    <w:rsid w:val="00E26AD4"/>
    <w:rsid w:val="00E26AE4"/>
    <w:rsid w:val="00E272CE"/>
    <w:rsid w:val="00E278E6"/>
    <w:rsid w:val="00E27F4C"/>
    <w:rsid w:val="00E30169"/>
    <w:rsid w:val="00E3088C"/>
    <w:rsid w:val="00E308A6"/>
    <w:rsid w:val="00E31508"/>
    <w:rsid w:val="00E31DF1"/>
    <w:rsid w:val="00E3227B"/>
    <w:rsid w:val="00E325E5"/>
    <w:rsid w:val="00E32F68"/>
    <w:rsid w:val="00E3387B"/>
    <w:rsid w:val="00E3397E"/>
    <w:rsid w:val="00E339FB"/>
    <w:rsid w:val="00E33AF4"/>
    <w:rsid w:val="00E34442"/>
    <w:rsid w:val="00E349A9"/>
    <w:rsid w:val="00E34A2A"/>
    <w:rsid w:val="00E3567F"/>
    <w:rsid w:val="00E36012"/>
    <w:rsid w:val="00E3711C"/>
    <w:rsid w:val="00E37354"/>
    <w:rsid w:val="00E374DE"/>
    <w:rsid w:val="00E378AD"/>
    <w:rsid w:val="00E37AA6"/>
    <w:rsid w:val="00E401EE"/>
    <w:rsid w:val="00E40CA2"/>
    <w:rsid w:val="00E42363"/>
    <w:rsid w:val="00E4256A"/>
    <w:rsid w:val="00E426F1"/>
    <w:rsid w:val="00E427CC"/>
    <w:rsid w:val="00E42B97"/>
    <w:rsid w:val="00E42BBA"/>
    <w:rsid w:val="00E42CC8"/>
    <w:rsid w:val="00E4355B"/>
    <w:rsid w:val="00E43802"/>
    <w:rsid w:val="00E43EF3"/>
    <w:rsid w:val="00E44655"/>
    <w:rsid w:val="00E447D5"/>
    <w:rsid w:val="00E44AA7"/>
    <w:rsid w:val="00E44BAB"/>
    <w:rsid w:val="00E44BE3"/>
    <w:rsid w:val="00E44D27"/>
    <w:rsid w:val="00E44DFB"/>
    <w:rsid w:val="00E45882"/>
    <w:rsid w:val="00E466D7"/>
    <w:rsid w:val="00E47200"/>
    <w:rsid w:val="00E47F6B"/>
    <w:rsid w:val="00E47FA2"/>
    <w:rsid w:val="00E50380"/>
    <w:rsid w:val="00E50536"/>
    <w:rsid w:val="00E5075E"/>
    <w:rsid w:val="00E50763"/>
    <w:rsid w:val="00E5098C"/>
    <w:rsid w:val="00E513A4"/>
    <w:rsid w:val="00E514F3"/>
    <w:rsid w:val="00E5191B"/>
    <w:rsid w:val="00E522B7"/>
    <w:rsid w:val="00E526E0"/>
    <w:rsid w:val="00E53B98"/>
    <w:rsid w:val="00E53BD3"/>
    <w:rsid w:val="00E53C29"/>
    <w:rsid w:val="00E54259"/>
    <w:rsid w:val="00E542BC"/>
    <w:rsid w:val="00E543AB"/>
    <w:rsid w:val="00E54C08"/>
    <w:rsid w:val="00E54D38"/>
    <w:rsid w:val="00E5536D"/>
    <w:rsid w:val="00E5566D"/>
    <w:rsid w:val="00E56F13"/>
    <w:rsid w:val="00E57895"/>
    <w:rsid w:val="00E604BC"/>
    <w:rsid w:val="00E604DE"/>
    <w:rsid w:val="00E60705"/>
    <w:rsid w:val="00E609BC"/>
    <w:rsid w:val="00E60C63"/>
    <w:rsid w:val="00E610E5"/>
    <w:rsid w:val="00E6197D"/>
    <w:rsid w:val="00E61F01"/>
    <w:rsid w:val="00E622F8"/>
    <w:rsid w:val="00E6246A"/>
    <w:rsid w:val="00E628EE"/>
    <w:rsid w:val="00E62956"/>
    <w:rsid w:val="00E62D3B"/>
    <w:rsid w:val="00E62DE7"/>
    <w:rsid w:val="00E62DF4"/>
    <w:rsid w:val="00E62EE2"/>
    <w:rsid w:val="00E63D79"/>
    <w:rsid w:val="00E6405D"/>
    <w:rsid w:val="00E64557"/>
    <w:rsid w:val="00E65120"/>
    <w:rsid w:val="00E65425"/>
    <w:rsid w:val="00E65FFA"/>
    <w:rsid w:val="00E66CC0"/>
    <w:rsid w:val="00E66EB3"/>
    <w:rsid w:val="00E67B98"/>
    <w:rsid w:val="00E713F5"/>
    <w:rsid w:val="00E719FD"/>
    <w:rsid w:val="00E71E35"/>
    <w:rsid w:val="00E73EE4"/>
    <w:rsid w:val="00E741F0"/>
    <w:rsid w:val="00E7430A"/>
    <w:rsid w:val="00E74572"/>
    <w:rsid w:val="00E745A5"/>
    <w:rsid w:val="00E74862"/>
    <w:rsid w:val="00E74E51"/>
    <w:rsid w:val="00E752D8"/>
    <w:rsid w:val="00E75857"/>
    <w:rsid w:val="00E764E5"/>
    <w:rsid w:val="00E7654C"/>
    <w:rsid w:val="00E767EF"/>
    <w:rsid w:val="00E77729"/>
    <w:rsid w:val="00E7786F"/>
    <w:rsid w:val="00E77E08"/>
    <w:rsid w:val="00E77F0F"/>
    <w:rsid w:val="00E800FD"/>
    <w:rsid w:val="00E80822"/>
    <w:rsid w:val="00E80AB2"/>
    <w:rsid w:val="00E80B8D"/>
    <w:rsid w:val="00E80D66"/>
    <w:rsid w:val="00E81046"/>
    <w:rsid w:val="00E81559"/>
    <w:rsid w:val="00E81659"/>
    <w:rsid w:val="00E816BD"/>
    <w:rsid w:val="00E81DAE"/>
    <w:rsid w:val="00E8242A"/>
    <w:rsid w:val="00E82C10"/>
    <w:rsid w:val="00E8304F"/>
    <w:rsid w:val="00E83CE5"/>
    <w:rsid w:val="00E83F3E"/>
    <w:rsid w:val="00E83F8C"/>
    <w:rsid w:val="00E84D52"/>
    <w:rsid w:val="00E84E1A"/>
    <w:rsid w:val="00E85350"/>
    <w:rsid w:val="00E8553D"/>
    <w:rsid w:val="00E85BF2"/>
    <w:rsid w:val="00E86530"/>
    <w:rsid w:val="00E86AA8"/>
    <w:rsid w:val="00E8727E"/>
    <w:rsid w:val="00E879B3"/>
    <w:rsid w:val="00E903C8"/>
    <w:rsid w:val="00E9096B"/>
    <w:rsid w:val="00E91355"/>
    <w:rsid w:val="00E916A3"/>
    <w:rsid w:val="00E92950"/>
    <w:rsid w:val="00E92CB7"/>
    <w:rsid w:val="00E930B6"/>
    <w:rsid w:val="00E933D6"/>
    <w:rsid w:val="00E933E8"/>
    <w:rsid w:val="00E93446"/>
    <w:rsid w:val="00E936FE"/>
    <w:rsid w:val="00E93865"/>
    <w:rsid w:val="00E93B61"/>
    <w:rsid w:val="00E9427D"/>
    <w:rsid w:val="00E94718"/>
    <w:rsid w:val="00E94791"/>
    <w:rsid w:val="00E947DA"/>
    <w:rsid w:val="00E95018"/>
    <w:rsid w:val="00E9547D"/>
    <w:rsid w:val="00E95624"/>
    <w:rsid w:val="00E95678"/>
    <w:rsid w:val="00E95BEA"/>
    <w:rsid w:val="00E96589"/>
    <w:rsid w:val="00E96664"/>
    <w:rsid w:val="00E96960"/>
    <w:rsid w:val="00E97173"/>
    <w:rsid w:val="00E97BF6"/>
    <w:rsid w:val="00E97FBE"/>
    <w:rsid w:val="00EA0176"/>
    <w:rsid w:val="00EA0337"/>
    <w:rsid w:val="00EA0959"/>
    <w:rsid w:val="00EA0A89"/>
    <w:rsid w:val="00EA117B"/>
    <w:rsid w:val="00EA200C"/>
    <w:rsid w:val="00EA253E"/>
    <w:rsid w:val="00EA2A20"/>
    <w:rsid w:val="00EA2F6D"/>
    <w:rsid w:val="00EA3857"/>
    <w:rsid w:val="00EA3CC9"/>
    <w:rsid w:val="00EA41EB"/>
    <w:rsid w:val="00EA5F07"/>
    <w:rsid w:val="00EA5F64"/>
    <w:rsid w:val="00EA616D"/>
    <w:rsid w:val="00EA61EE"/>
    <w:rsid w:val="00EA64E1"/>
    <w:rsid w:val="00EA676D"/>
    <w:rsid w:val="00EA6ADC"/>
    <w:rsid w:val="00EA6C9C"/>
    <w:rsid w:val="00EA6FC8"/>
    <w:rsid w:val="00EA7A84"/>
    <w:rsid w:val="00EA7D4A"/>
    <w:rsid w:val="00EB0250"/>
    <w:rsid w:val="00EB0B5A"/>
    <w:rsid w:val="00EB1333"/>
    <w:rsid w:val="00EB16D6"/>
    <w:rsid w:val="00EB21D7"/>
    <w:rsid w:val="00EB255A"/>
    <w:rsid w:val="00EB37A2"/>
    <w:rsid w:val="00EB3B91"/>
    <w:rsid w:val="00EB3D1C"/>
    <w:rsid w:val="00EB5909"/>
    <w:rsid w:val="00EB69F2"/>
    <w:rsid w:val="00EB6AF8"/>
    <w:rsid w:val="00EB6B90"/>
    <w:rsid w:val="00EB6D11"/>
    <w:rsid w:val="00EB741C"/>
    <w:rsid w:val="00EB755B"/>
    <w:rsid w:val="00EB7809"/>
    <w:rsid w:val="00EB784A"/>
    <w:rsid w:val="00EB7B52"/>
    <w:rsid w:val="00EC051B"/>
    <w:rsid w:val="00EC09B9"/>
    <w:rsid w:val="00EC09D0"/>
    <w:rsid w:val="00EC0F55"/>
    <w:rsid w:val="00EC13D7"/>
    <w:rsid w:val="00EC1E31"/>
    <w:rsid w:val="00EC2174"/>
    <w:rsid w:val="00EC26B3"/>
    <w:rsid w:val="00EC2888"/>
    <w:rsid w:val="00EC33ED"/>
    <w:rsid w:val="00EC3481"/>
    <w:rsid w:val="00EC391E"/>
    <w:rsid w:val="00EC3EAF"/>
    <w:rsid w:val="00EC3F44"/>
    <w:rsid w:val="00EC426B"/>
    <w:rsid w:val="00EC450F"/>
    <w:rsid w:val="00EC4B10"/>
    <w:rsid w:val="00EC4C0A"/>
    <w:rsid w:val="00EC56F7"/>
    <w:rsid w:val="00EC606C"/>
    <w:rsid w:val="00EC699E"/>
    <w:rsid w:val="00EC7BAC"/>
    <w:rsid w:val="00EC7E19"/>
    <w:rsid w:val="00ED0CCB"/>
    <w:rsid w:val="00ED1D37"/>
    <w:rsid w:val="00ED2147"/>
    <w:rsid w:val="00ED26C3"/>
    <w:rsid w:val="00ED2BEB"/>
    <w:rsid w:val="00ED2D86"/>
    <w:rsid w:val="00ED31C0"/>
    <w:rsid w:val="00ED31FB"/>
    <w:rsid w:val="00ED33DD"/>
    <w:rsid w:val="00ED378A"/>
    <w:rsid w:val="00ED386A"/>
    <w:rsid w:val="00ED3CDD"/>
    <w:rsid w:val="00ED3DE6"/>
    <w:rsid w:val="00ED4548"/>
    <w:rsid w:val="00ED50A1"/>
    <w:rsid w:val="00ED5D0C"/>
    <w:rsid w:val="00ED60C6"/>
    <w:rsid w:val="00ED7BB0"/>
    <w:rsid w:val="00EE0198"/>
    <w:rsid w:val="00EE01DB"/>
    <w:rsid w:val="00EE1252"/>
    <w:rsid w:val="00EE12AF"/>
    <w:rsid w:val="00EE195B"/>
    <w:rsid w:val="00EE1DC0"/>
    <w:rsid w:val="00EE262E"/>
    <w:rsid w:val="00EE2703"/>
    <w:rsid w:val="00EE2997"/>
    <w:rsid w:val="00EE3AA9"/>
    <w:rsid w:val="00EE3B2C"/>
    <w:rsid w:val="00EE3F31"/>
    <w:rsid w:val="00EE4A36"/>
    <w:rsid w:val="00EE5582"/>
    <w:rsid w:val="00EE5AFA"/>
    <w:rsid w:val="00EE60CA"/>
    <w:rsid w:val="00EE75B0"/>
    <w:rsid w:val="00EE7A4E"/>
    <w:rsid w:val="00EF150D"/>
    <w:rsid w:val="00EF163D"/>
    <w:rsid w:val="00EF1D55"/>
    <w:rsid w:val="00EF248D"/>
    <w:rsid w:val="00EF3196"/>
    <w:rsid w:val="00EF3681"/>
    <w:rsid w:val="00EF38B5"/>
    <w:rsid w:val="00EF3A28"/>
    <w:rsid w:val="00EF3A37"/>
    <w:rsid w:val="00EF3E6D"/>
    <w:rsid w:val="00EF448E"/>
    <w:rsid w:val="00EF46D5"/>
    <w:rsid w:val="00EF4814"/>
    <w:rsid w:val="00EF4CBE"/>
    <w:rsid w:val="00EF56F0"/>
    <w:rsid w:val="00EF5888"/>
    <w:rsid w:val="00EF6D22"/>
    <w:rsid w:val="00EF75D0"/>
    <w:rsid w:val="00EF784A"/>
    <w:rsid w:val="00F00334"/>
    <w:rsid w:val="00F008BC"/>
    <w:rsid w:val="00F00F61"/>
    <w:rsid w:val="00F0110D"/>
    <w:rsid w:val="00F011C2"/>
    <w:rsid w:val="00F0142E"/>
    <w:rsid w:val="00F01487"/>
    <w:rsid w:val="00F0148B"/>
    <w:rsid w:val="00F014D7"/>
    <w:rsid w:val="00F017EF"/>
    <w:rsid w:val="00F01A7F"/>
    <w:rsid w:val="00F02142"/>
    <w:rsid w:val="00F02374"/>
    <w:rsid w:val="00F0246A"/>
    <w:rsid w:val="00F02CF7"/>
    <w:rsid w:val="00F02E2A"/>
    <w:rsid w:val="00F030DC"/>
    <w:rsid w:val="00F033CD"/>
    <w:rsid w:val="00F03491"/>
    <w:rsid w:val="00F03A96"/>
    <w:rsid w:val="00F0437A"/>
    <w:rsid w:val="00F04D98"/>
    <w:rsid w:val="00F0576D"/>
    <w:rsid w:val="00F059D8"/>
    <w:rsid w:val="00F07259"/>
    <w:rsid w:val="00F074FB"/>
    <w:rsid w:val="00F07509"/>
    <w:rsid w:val="00F077FE"/>
    <w:rsid w:val="00F0782B"/>
    <w:rsid w:val="00F079A5"/>
    <w:rsid w:val="00F07F01"/>
    <w:rsid w:val="00F10218"/>
    <w:rsid w:val="00F105ED"/>
    <w:rsid w:val="00F10612"/>
    <w:rsid w:val="00F10A7C"/>
    <w:rsid w:val="00F10C42"/>
    <w:rsid w:val="00F10FA6"/>
    <w:rsid w:val="00F11950"/>
    <w:rsid w:val="00F1275D"/>
    <w:rsid w:val="00F12770"/>
    <w:rsid w:val="00F12820"/>
    <w:rsid w:val="00F12B26"/>
    <w:rsid w:val="00F13A07"/>
    <w:rsid w:val="00F143A2"/>
    <w:rsid w:val="00F14C52"/>
    <w:rsid w:val="00F15009"/>
    <w:rsid w:val="00F15D5D"/>
    <w:rsid w:val="00F162E4"/>
    <w:rsid w:val="00F1685A"/>
    <w:rsid w:val="00F17610"/>
    <w:rsid w:val="00F17A7F"/>
    <w:rsid w:val="00F206A1"/>
    <w:rsid w:val="00F210CC"/>
    <w:rsid w:val="00F21725"/>
    <w:rsid w:val="00F22795"/>
    <w:rsid w:val="00F22E48"/>
    <w:rsid w:val="00F25E07"/>
    <w:rsid w:val="00F260C4"/>
    <w:rsid w:val="00F2615F"/>
    <w:rsid w:val="00F264E9"/>
    <w:rsid w:val="00F2682F"/>
    <w:rsid w:val="00F26DE0"/>
    <w:rsid w:val="00F2714E"/>
    <w:rsid w:val="00F272EA"/>
    <w:rsid w:val="00F2733D"/>
    <w:rsid w:val="00F27477"/>
    <w:rsid w:val="00F275C5"/>
    <w:rsid w:val="00F27ED2"/>
    <w:rsid w:val="00F30D40"/>
    <w:rsid w:val="00F311FD"/>
    <w:rsid w:val="00F31209"/>
    <w:rsid w:val="00F321FA"/>
    <w:rsid w:val="00F3249A"/>
    <w:rsid w:val="00F33E92"/>
    <w:rsid w:val="00F34B10"/>
    <w:rsid w:val="00F34D60"/>
    <w:rsid w:val="00F35856"/>
    <w:rsid w:val="00F363C0"/>
    <w:rsid w:val="00F365E9"/>
    <w:rsid w:val="00F36B65"/>
    <w:rsid w:val="00F36FDC"/>
    <w:rsid w:val="00F37387"/>
    <w:rsid w:val="00F4083D"/>
    <w:rsid w:val="00F40AE6"/>
    <w:rsid w:val="00F40C98"/>
    <w:rsid w:val="00F40DF0"/>
    <w:rsid w:val="00F42B04"/>
    <w:rsid w:val="00F432AB"/>
    <w:rsid w:val="00F44984"/>
    <w:rsid w:val="00F44BF9"/>
    <w:rsid w:val="00F44C51"/>
    <w:rsid w:val="00F44D50"/>
    <w:rsid w:val="00F45B58"/>
    <w:rsid w:val="00F45D55"/>
    <w:rsid w:val="00F45D61"/>
    <w:rsid w:val="00F460F4"/>
    <w:rsid w:val="00F46C24"/>
    <w:rsid w:val="00F46F0C"/>
    <w:rsid w:val="00F4704A"/>
    <w:rsid w:val="00F50223"/>
    <w:rsid w:val="00F5099D"/>
    <w:rsid w:val="00F50CFC"/>
    <w:rsid w:val="00F50E07"/>
    <w:rsid w:val="00F51253"/>
    <w:rsid w:val="00F5131A"/>
    <w:rsid w:val="00F513E5"/>
    <w:rsid w:val="00F517BE"/>
    <w:rsid w:val="00F5199F"/>
    <w:rsid w:val="00F51CC7"/>
    <w:rsid w:val="00F51DE7"/>
    <w:rsid w:val="00F52989"/>
    <w:rsid w:val="00F52A04"/>
    <w:rsid w:val="00F52F61"/>
    <w:rsid w:val="00F53494"/>
    <w:rsid w:val="00F535B7"/>
    <w:rsid w:val="00F53A13"/>
    <w:rsid w:val="00F53BF7"/>
    <w:rsid w:val="00F53D0E"/>
    <w:rsid w:val="00F53DF6"/>
    <w:rsid w:val="00F54459"/>
    <w:rsid w:val="00F5494C"/>
    <w:rsid w:val="00F55467"/>
    <w:rsid w:val="00F55495"/>
    <w:rsid w:val="00F555DB"/>
    <w:rsid w:val="00F563B6"/>
    <w:rsid w:val="00F569B6"/>
    <w:rsid w:val="00F56A5F"/>
    <w:rsid w:val="00F57387"/>
    <w:rsid w:val="00F579B8"/>
    <w:rsid w:val="00F57B97"/>
    <w:rsid w:val="00F60764"/>
    <w:rsid w:val="00F607A2"/>
    <w:rsid w:val="00F60CD3"/>
    <w:rsid w:val="00F60E35"/>
    <w:rsid w:val="00F617B6"/>
    <w:rsid w:val="00F61EEE"/>
    <w:rsid w:val="00F62212"/>
    <w:rsid w:val="00F6375D"/>
    <w:rsid w:val="00F63D8A"/>
    <w:rsid w:val="00F63E64"/>
    <w:rsid w:val="00F640FB"/>
    <w:rsid w:val="00F64755"/>
    <w:rsid w:val="00F64921"/>
    <w:rsid w:val="00F64FC8"/>
    <w:rsid w:val="00F6563F"/>
    <w:rsid w:val="00F65D95"/>
    <w:rsid w:val="00F66839"/>
    <w:rsid w:val="00F66936"/>
    <w:rsid w:val="00F67431"/>
    <w:rsid w:val="00F67447"/>
    <w:rsid w:val="00F708E5"/>
    <w:rsid w:val="00F70EF0"/>
    <w:rsid w:val="00F7130D"/>
    <w:rsid w:val="00F71688"/>
    <w:rsid w:val="00F7245F"/>
    <w:rsid w:val="00F72784"/>
    <w:rsid w:val="00F7298D"/>
    <w:rsid w:val="00F72F21"/>
    <w:rsid w:val="00F734C9"/>
    <w:rsid w:val="00F7490B"/>
    <w:rsid w:val="00F755A6"/>
    <w:rsid w:val="00F758F9"/>
    <w:rsid w:val="00F76131"/>
    <w:rsid w:val="00F768C2"/>
    <w:rsid w:val="00F7691E"/>
    <w:rsid w:val="00F77552"/>
    <w:rsid w:val="00F77806"/>
    <w:rsid w:val="00F808D5"/>
    <w:rsid w:val="00F82217"/>
    <w:rsid w:val="00F8242F"/>
    <w:rsid w:val="00F82756"/>
    <w:rsid w:val="00F827EE"/>
    <w:rsid w:val="00F82BFE"/>
    <w:rsid w:val="00F82DBA"/>
    <w:rsid w:val="00F82F1D"/>
    <w:rsid w:val="00F83A10"/>
    <w:rsid w:val="00F841E1"/>
    <w:rsid w:val="00F84229"/>
    <w:rsid w:val="00F8535D"/>
    <w:rsid w:val="00F857AF"/>
    <w:rsid w:val="00F859D5"/>
    <w:rsid w:val="00F86331"/>
    <w:rsid w:val="00F8673F"/>
    <w:rsid w:val="00F90300"/>
    <w:rsid w:val="00F90A32"/>
    <w:rsid w:val="00F90AF2"/>
    <w:rsid w:val="00F910C5"/>
    <w:rsid w:val="00F91271"/>
    <w:rsid w:val="00F91B1F"/>
    <w:rsid w:val="00F91BA6"/>
    <w:rsid w:val="00F92126"/>
    <w:rsid w:val="00F92362"/>
    <w:rsid w:val="00F928CA"/>
    <w:rsid w:val="00F93003"/>
    <w:rsid w:val="00F93E29"/>
    <w:rsid w:val="00F9411F"/>
    <w:rsid w:val="00F950AF"/>
    <w:rsid w:val="00F952D2"/>
    <w:rsid w:val="00F956D4"/>
    <w:rsid w:val="00F959FE"/>
    <w:rsid w:val="00F96792"/>
    <w:rsid w:val="00F96A69"/>
    <w:rsid w:val="00F9726B"/>
    <w:rsid w:val="00F97C11"/>
    <w:rsid w:val="00FA10D1"/>
    <w:rsid w:val="00FA1541"/>
    <w:rsid w:val="00FA1578"/>
    <w:rsid w:val="00FA18FF"/>
    <w:rsid w:val="00FA1973"/>
    <w:rsid w:val="00FA2569"/>
    <w:rsid w:val="00FA27D9"/>
    <w:rsid w:val="00FA2963"/>
    <w:rsid w:val="00FA2E35"/>
    <w:rsid w:val="00FA3089"/>
    <w:rsid w:val="00FA355A"/>
    <w:rsid w:val="00FA4BA3"/>
    <w:rsid w:val="00FA4F60"/>
    <w:rsid w:val="00FA53C8"/>
    <w:rsid w:val="00FA5BE7"/>
    <w:rsid w:val="00FA605C"/>
    <w:rsid w:val="00FA6A8A"/>
    <w:rsid w:val="00FA7458"/>
    <w:rsid w:val="00FA7927"/>
    <w:rsid w:val="00FB0168"/>
    <w:rsid w:val="00FB0233"/>
    <w:rsid w:val="00FB06FA"/>
    <w:rsid w:val="00FB0822"/>
    <w:rsid w:val="00FB0F1D"/>
    <w:rsid w:val="00FB1B22"/>
    <w:rsid w:val="00FB202B"/>
    <w:rsid w:val="00FB20D0"/>
    <w:rsid w:val="00FB2128"/>
    <w:rsid w:val="00FB2148"/>
    <w:rsid w:val="00FB2600"/>
    <w:rsid w:val="00FB2BF7"/>
    <w:rsid w:val="00FB2C25"/>
    <w:rsid w:val="00FB2E17"/>
    <w:rsid w:val="00FB364C"/>
    <w:rsid w:val="00FB3B6D"/>
    <w:rsid w:val="00FB3EE6"/>
    <w:rsid w:val="00FB4A88"/>
    <w:rsid w:val="00FB4BF2"/>
    <w:rsid w:val="00FB513B"/>
    <w:rsid w:val="00FB5594"/>
    <w:rsid w:val="00FB5764"/>
    <w:rsid w:val="00FB577D"/>
    <w:rsid w:val="00FB579D"/>
    <w:rsid w:val="00FB5B77"/>
    <w:rsid w:val="00FB5BF0"/>
    <w:rsid w:val="00FB5E7B"/>
    <w:rsid w:val="00FB60E4"/>
    <w:rsid w:val="00FB697E"/>
    <w:rsid w:val="00FB7D78"/>
    <w:rsid w:val="00FC020E"/>
    <w:rsid w:val="00FC03E2"/>
    <w:rsid w:val="00FC04BA"/>
    <w:rsid w:val="00FC0575"/>
    <w:rsid w:val="00FC0E69"/>
    <w:rsid w:val="00FC227D"/>
    <w:rsid w:val="00FC2C53"/>
    <w:rsid w:val="00FC2EB6"/>
    <w:rsid w:val="00FC3452"/>
    <w:rsid w:val="00FC34B9"/>
    <w:rsid w:val="00FC37C1"/>
    <w:rsid w:val="00FC41A7"/>
    <w:rsid w:val="00FC4642"/>
    <w:rsid w:val="00FC46B6"/>
    <w:rsid w:val="00FC4764"/>
    <w:rsid w:val="00FC476A"/>
    <w:rsid w:val="00FC4AE7"/>
    <w:rsid w:val="00FC4B79"/>
    <w:rsid w:val="00FC4E03"/>
    <w:rsid w:val="00FC52A8"/>
    <w:rsid w:val="00FC5A9F"/>
    <w:rsid w:val="00FC5AE8"/>
    <w:rsid w:val="00FC5D51"/>
    <w:rsid w:val="00FC65A3"/>
    <w:rsid w:val="00FC7024"/>
    <w:rsid w:val="00FC7491"/>
    <w:rsid w:val="00FC7D43"/>
    <w:rsid w:val="00FD0527"/>
    <w:rsid w:val="00FD1D58"/>
    <w:rsid w:val="00FD1D87"/>
    <w:rsid w:val="00FD21F0"/>
    <w:rsid w:val="00FD27CC"/>
    <w:rsid w:val="00FD2DEC"/>
    <w:rsid w:val="00FD31F8"/>
    <w:rsid w:val="00FD3846"/>
    <w:rsid w:val="00FD38F9"/>
    <w:rsid w:val="00FD4599"/>
    <w:rsid w:val="00FD4A89"/>
    <w:rsid w:val="00FD4CB9"/>
    <w:rsid w:val="00FD577C"/>
    <w:rsid w:val="00FD5B28"/>
    <w:rsid w:val="00FD6AB4"/>
    <w:rsid w:val="00FD77F1"/>
    <w:rsid w:val="00FD7AE2"/>
    <w:rsid w:val="00FE0218"/>
    <w:rsid w:val="00FE16DF"/>
    <w:rsid w:val="00FE17A7"/>
    <w:rsid w:val="00FE1F46"/>
    <w:rsid w:val="00FE212B"/>
    <w:rsid w:val="00FE2329"/>
    <w:rsid w:val="00FE241B"/>
    <w:rsid w:val="00FE357B"/>
    <w:rsid w:val="00FE4B2D"/>
    <w:rsid w:val="00FE4C15"/>
    <w:rsid w:val="00FE4EA7"/>
    <w:rsid w:val="00FE5CAB"/>
    <w:rsid w:val="00FE5E35"/>
    <w:rsid w:val="00FE644A"/>
    <w:rsid w:val="00FE64B6"/>
    <w:rsid w:val="00FE708D"/>
    <w:rsid w:val="00FE754C"/>
    <w:rsid w:val="00FE757E"/>
    <w:rsid w:val="00FE75B0"/>
    <w:rsid w:val="00FE764B"/>
    <w:rsid w:val="00FE798C"/>
    <w:rsid w:val="00FE7AB3"/>
    <w:rsid w:val="00FE7BD4"/>
    <w:rsid w:val="00FE7FD5"/>
    <w:rsid w:val="00FF02DF"/>
    <w:rsid w:val="00FF1E3D"/>
    <w:rsid w:val="00FF2383"/>
    <w:rsid w:val="00FF3845"/>
    <w:rsid w:val="00FF3CB3"/>
    <w:rsid w:val="00FF460D"/>
    <w:rsid w:val="00FF46AB"/>
    <w:rsid w:val="00FF4C82"/>
    <w:rsid w:val="00FF4CE4"/>
    <w:rsid w:val="00FF55E9"/>
    <w:rsid w:val="00FF5963"/>
    <w:rsid w:val="00FF5DBC"/>
    <w:rsid w:val="00FF62F0"/>
    <w:rsid w:val="00FF667D"/>
    <w:rsid w:val="00FF697B"/>
    <w:rsid w:val="00FF6B4D"/>
    <w:rsid w:val="00FF712A"/>
    <w:rsid w:val="00FF7719"/>
    <w:rsid w:val="59742C11"/>
  </w:rsids>
  <m:mathPr>
    <m:mathFont m:val="Cambria Math"/>
    <m:brkBin m:val="before"/>
    <m:brkBinSub m:val="--"/>
    <m:smallFrac/>
    <m:dispDef/>
    <m:lMargin m:val="0"/>
    <m:rMargin m:val="0"/>
    <m:defJc m:val="centerGroup"/>
    <m:wrapIndent m:val="1440"/>
    <m:intLim m:val="subSup"/>
    <m:naryLim m:val="undOvr"/>
  </m:mathPr>
  <w:themeFontLang w:val="es-PE"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ECC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PE" w:eastAsia="es-P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2DE1"/>
    <w:pPr>
      <w:spacing w:after="200" w:line="276" w:lineRule="auto"/>
    </w:pPr>
    <w:rPr>
      <w:sz w:val="22"/>
      <w:szCs w:val="22"/>
      <w:lang w:eastAsia="en-US"/>
    </w:rPr>
  </w:style>
  <w:style w:type="paragraph" w:styleId="Ttulo2">
    <w:name w:val="heading 2"/>
    <w:basedOn w:val="Normal"/>
    <w:next w:val="Normal"/>
    <w:link w:val="Ttulo2Car"/>
    <w:uiPriority w:val="9"/>
    <w:unhideWhenUsed/>
    <w:qFormat/>
    <w:rsid w:val="00457533"/>
    <w:pPr>
      <w:keepNext/>
      <w:keepLines/>
      <w:spacing w:before="40" w:after="0"/>
      <w:outlineLvl w:val="1"/>
    </w:pPr>
    <w:rPr>
      <w:rFonts w:asciiTheme="majorHAnsi" w:eastAsiaTheme="majorEastAsia" w:hAnsiTheme="majorHAnsi" w:cstheme="majorBidi"/>
      <w:color w:val="003572"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457533"/>
    <w:rPr>
      <w:rFonts w:asciiTheme="majorHAnsi" w:eastAsiaTheme="majorEastAsia" w:hAnsiTheme="majorHAnsi" w:cstheme="majorBidi"/>
      <w:color w:val="003572" w:themeColor="accent1" w:themeShade="BF"/>
      <w:sz w:val="26"/>
      <w:szCs w:val="26"/>
      <w:lang w:eastAsia="en-US"/>
    </w:rPr>
  </w:style>
  <w:style w:type="paragraph" w:styleId="Textodeglobo">
    <w:name w:val="Balloon Text"/>
    <w:basedOn w:val="Normal"/>
    <w:link w:val="TextodegloboCar"/>
    <w:uiPriority w:val="99"/>
    <w:semiHidden/>
    <w:unhideWhenUsed/>
    <w:rsid w:val="00D655A1"/>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D655A1"/>
    <w:rPr>
      <w:rFonts w:ascii="Tahoma" w:hAnsi="Tahoma" w:cs="Tahoma"/>
      <w:sz w:val="16"/>
      <w:szCs w:val="16"/>
    </w:rPr>
  </w:style>
  <w:style w:type="paragraph" w:styleId="Encabezado">
    <w:name w:val="header"/>
    <w:basedOn w:val="Normal"/>
    <w:link w:val="EncabezadoCar"/>
    <w:uiPriority w:val="99"/>
    <w:unhideWhenUsed/>
    <w:rsid w:val="00E80D6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80D66"/>
  </w:style>
  <w:style w:type="paragraph" w:styleId="Piedepgina">
    <w:name w:val="footer"/>
    <w:basedOn w:val="Normal"/>
    <w:link w:val="PiedepginaCar"/>
    <w:uiPriority w:val="99"/>
    <w:unhideWhenUsed/>
    <w:qFormat/>
    <w:rsid w:val="00E80D6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qFormat/>
    <w:rsid w:val="00E80D66"/>
  </w:style>
  <w:style w:type="paragraph" w:customStyle="1" w:styleId="nonlistpara">
    <w:name w:val="nonlistpara"/>
    <w:basedOn w:val="Normal"/>
    <w:rsid w:val="00E80D66"/>
    <w:pPr>
      <w:spacing w:before="100" w:beforeAutospacing="1" w:after="100" w:afterAutospacing="1" w:line="240" w:lineRule="auto"/>
    </w:pPr>
    <w:rPr>
      <w:rFonts w:ascii="Times New Roman" w:eastAsia="Times New Roman" w:hAnsi="Times New Roman"/>
      <w:sz w:val="24"/>
      <w:szCs w:val="24"/>
      <w:lang w:val="es-MX" w:eastAsia="es-MX"/>
    </w:rPr>
  </w:style>
  <w:style w:type="character" w:styleId="Hipervnculo">
    <w:name w:val="Hyperlink"/>
    <w:unhideWhenUsed/>
    <w:rsid w:val="00596D37"/>
    <w:rPr>
      <w:color w:val="0000FF"/>
      <w:u w:val="single"/>
    </w:rPr>
  </w:style>
  <w:style w:type="character" w:customStyle="1" w:styleId="apple-converted-space">
    <w:name w:val="apple-converted-space"/>
    <w:rsid w:val="00596D37"/>
  </w:style>
  <w:style w:type="paragraph" w:styleId="Sinespaciado">
    <w:name w:val="No Spacing"/>
    <w:link w:val="SinespaciadoCar"/>
    <w:uiPriority w:val="1"/>
    <w:qFormat/>
    <w:rsid w:val="00806D75"/>
    <w:rPr>
      <w:rFonts w:eastAsia="Times New Roman"/>
      <w:sz w:val="22"/>
      <w:szCs w:val="22"/>
      <w:lang w:val="es-ES" w:eastAsia="es-ES"/>
    </w:rPr>
  </w:style>
  <w:style w:type="character" w:customStyle="1" w:styleId="SinespaciadoCar">
    <w:name w:val="Sin espaciado Car"/>
    <w:link w:val="Sinespaciado"/>
    <w:uiPriority w:val="1"/>
    <w:rsid w:val="00806D75"/>
    <w:rPr>
      <w:rFonts w:eastAsia="Times New Roman"/>
      <w:sz w:val="22"/>
      <w:szCs w:val="22"/>
      <w:lang w:val="es-ES" w:eastAsia="es-ES"/>
    </w:rPr>
  </w:style>
  <w:style w:type="paragraph" w:styleId="Prrafodelista">
    <w:name w:val="List Paragraph"/>
    <w:basedOn w:val="Normal"/>
    <w:link w:val="PrrafodelistaCar"/>
    <w:uiPriority w:val="34"/>
    <w:qFormat/>
    <w:rsid w:val="00806D75"/>
    <w:pPr>
      <w:ind w:left="720"/>
      <w:contextualSpacing/>
    </w:pPr>
    <w:rPr>
      <w:rFonts w:eastAsia="Times New Roman"/>
      <w:lang w:val="es-ES" w:eastAsia="es-ES"/>
    </w:rPr>
  </w:style>
  <w:style w:type="character" w:customStyle="1" w:styleId="PrrafodelistaCar">
    <w:name w:val="Párrafo de lista Car"/>
    <w:basedOn w:val="Fuentedeprrafopredeter"/>
    <w:link w:val="Prrafodelista"/>
    <w:uiPriority w:val="34"/>
    <w:qFormat/>
    <w:locked/>
    <w:rsid w:val="00E105B6"/>
    <w:rPr>
      <w:rFonts w:eastAsia="Times New Roman"/>
      <w:sz w:val="22"/>
      <w:szCs w:val="22"/>
      <w:lang w:val="es-ES" w:eastAsia="es-ES"/>
    </w:rPr>
  </w:style>
  <w:style w:type="paragraph" w:customStyle="1" w:styleId="ListParagraph1">
    <w:name w:val="List Paragraph1"/>
    <w:basedOn w:val="Normal"/>
    <w:uiPriority w:val="34"/>
    <w:qFormat/>
    <w:rsid w:val="00806D75"/>
    <w:pPr>
      <w:ind w:left="720"/>
      <w:contextualSpacing/>
    </w:pPr>
    <w:rPr>
      <w:rFonts w:eastAsia="Times New Roman"/>
      <w:lang w:val="es-CL" w:eastAsia="es-ES"/>
    </w:rPr>
  </w:style>
  <w:style w:type="paragraph" w:styleId="Textonotapie">
    <w:name w:val="footnote text"/>
    <w:basedOn w:val="Normal"/>
    <w:link w:val="TextonotapieCar"/>
    <w:semiHidden/>
    <w:rsid w:val="00806D75"/>
    <w:rPr>
      <w:rFonts w:eastAsia="Times New Roman"/>
      <w:sz w:val="20"/>
      <w:szCs w:val="20"/>
      <w:lang w:val="es-CL" w:eastAsia="es-ES"/>
    </w:rPr>
  </w:style>
  <w:style w:type="character" w:customStyle="1" w:styleId="TextonotapieCar">
    <w:name w:val="Texto nota pie Car"/>
    <w:basedOn w:val="Fuentedeprrafopredeter"/>
    <w:link w:val="Textonotapie"/>
    <w:semiHidden/>
    <w:rsid w:val="00806D75"/>
    <w:rPr>
      <w:rFonts w:eastAsia="Times New Roman"/>
      <w:lang w:val="es-CL" w:eastAsia="es-ES"/>
    </w:rPr>
  </w:style>
  <w:style w:type="character" w:styleId="Refdenotaalpie">
    <w:name w:val="footnote reference"/>
    <w:semiHidden/>
    <w:rsid w:val="00806D75"/>
    <w:rPr>
      <w:vertAlign w:val="superscript"/>
    </w:rPr>
  </w:style>
  <w:style w:type="character" w:styleId="Refdecomentario">
    <w:name w:val="annotation reference"/>
    <w:uiPriority w:val="99"/>
    <w:semiHidden/>
    <w:unhideWhenUsed/>
    <w:rsid w:val="00806D75"/>
    <w:rPr>
      <w:sz w:val="16"/>
      <w:szCs w:val="16"/>
    </w:rPr>
  </w:style>
  <w:style w:type="paragraph" w:styleId="Textocomentario">
    <w:name w:val="annotation text"/>
    <w:basedOn w:val="Normal"/>
    <w:link w:val="TextocomentarioCar"/>
    <w:uiPriority w:val="99"/>
    <w:unhideWhenUsed/>
    <w:rsid w:val="00806D75"/>
    <w:rPr>
      <w:rFonts w:eastAsia="Times New Roman"/>
      <w:sz w:val="20"/>
      <w:szCs w:val="20"/>
      <w:lang w:val="es-CL" w:eastAsia="es-ES"/>
    </w:rPr>
  </w:style>
  <w:style w:type="character" w:customStyle="1" w:styleId="TextocomentarioCar">
    <w:name w:val="Texto comentario Car"/>
    <w:basedOn w:val="Fuentedeprrafopredeter"/>
    <w:link w:val="Textocomentario"/>
    <w:uiPriority w:val="99"/>
    <w:rsid w:val="00806D75"/>
    <w:rPr>
      <w:rFonts w:eastAsia="Times New Roman"/>
      <w:lang w:val="es-CL" w:eastAsia="es-ES"/>
    </w:rPr>
  </w:style>
  <w:style w:type="paragraph" w:styleId="Mapadeldocumento">
    <w:name w:val="Document Map"/>
    <w:basedOn w:val="Normal"/>
    <w:link w:val="MapadeldocumentoCar"/>
    <w:uiPriority w:val="99"/>
    <w:semiHidden/>
    <w:unhideWhenUsed/>
    <w:rsid w:val="00806D75"/>
    <w:pPr>
      <w:spacing w:after="0" w:line="240" w:lineRule="auto"/>
    </w:pPr>
    <w:rPr>
      <w:rFonts w:ascii="Tahoma" w:eastAsia="Times New Roman" w:hAnsi="Tahoma" w:cs="Tahoma"/>
      <w:sz w:val="16"/>
      <w:szCs w:val="16"/>
      <w:lang w:val="es-ES" w:eastAsia="es-ES"/>
    </w:rPr>
  </w:style>
  <w:style w:type="character" w:customStyle="1" w:styleId="MapadeldocumentoCar">
    <w:name w:val="Mapa del documento Car"/>
    <w:basedOn w:val="Fuentedeprrafopredeter"/>
    <w:link w:val="Mapadeldocumento"/>
    <w:uiPriority w:val="99"/>
    <w:semiHidden/>
    <w:rsid w:val="00806D75"/>
    <w:rPr>
      <w:rFonts w:ascii="Tahoma" w:eastAsia="Times New Roman" w:hAnsi="Tahoma" w:cs="Tahoma"/>
      <w:sz w:val="16"/>
      <w:szCs w:val="16"/>
      <w:lang w:val="es-ES" w:eastAsia="es-ES"/>
    </w:rPr>
  </w:style>
  <w:style w:type="table" w:styleId="Tablaconcuadrcula">
    <w:name w:val="Table Grid"/>
    <w:basedOn w:val="Tablanormal"/>
    <w:rsid w:val="00806D75"/>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detextonormal">
    <w:name w:val="Body Text Indent"/>
    <w:basedOn w:val="Normal"/>
    <w:link w:val="SangradetextonormalCar"/>
    <w:rsid w:val="00806D75"/>
    <w:pPr>
      <w:spacing w:after="120" w:line="240" w:lineRule="auto"/>
      <w:ind w:left="283"/>
    </w:pPr>
    <w:rPr>
      <w:rFonts w:ascii="Times New Roman" w:eastAsia="Times New Roman" w:hAnsi="Times New Roman"/>
      <w:sz w:val="24"/>
      <w:szCs w:val="24"/>
      <w:lang w:val="es-ES" w:eastAsia="es-ES"/>
    </w:rPr>
  </w:style>
  <w:style w:type="character" w:customStyle="1" w:styleId="SangradetextonormalCar">
    <w:name w:val="Sangría de texto normal Car"/>
    <w:basedOn w:val="Fuentedeprrafopredeter"/>
    <w:link w:val="Sangradetextonormal"/>
    <w:rsid w:val="00806D75"/>
    <w:rPr>
      <w:rFonts w:ascii="Times New Roman" w:eastAsia="Times New Roman" w:hAnsi="Times New Roman"/>
      <w:sz w:val="24"/>
      <w:szCs w:val="24"/>
      <w:lang w:val="es-ES" w:eastAsia="es-ES"/>
    </w:rPr>
  </w:style>
  <w:style w:type="character" w:styleId="Nmerodelnea">
    <w:name w:val="line number"/>
    <w:uiPriority w:val="99"/>
    <w:semiHidden/>
    <w:unhideWhenUsed/>
    <w:rsid w:val="00806D75"/>
  </w:style>
  <w:style w:type="character" w:styleId="Hipervnculovisitado">
    <w:name w:val="FollowedHyperlink"/>
    <w:uiPriority w:val="99"/>
    <w:semiHidden/>
    <w:unhideWhenUsed/>
    <w:rsid w:val="00806D75"/>
    <w:rPr>
      <w:color w:val="0065CC"/>
      <w:u w:val="single"/>
    </w:rPr>
  </w:style>
  <w:style w:type="paragraph" w:styleId="Asuntodelcomentario">
    <w:name w:val="annotation subject"/>
    <w:basedOn w:val="Textocomentario"/>
    <w:next w:val="Textocomentario"/>
    <w:link w:val="AsuntodelcomentarioCar"/>
    <w:uiPriority w:val="99"/>
    <w:semiHidden/>
    <w:unhideWhenUsed/>
    <w:rsid w:val="00806D75"/>
    <w:pPr>
      <w:spacing w:line="240" w:lineRule="auto"/>
    </w:pPr>
    <w:rPr>
      <w:rFonts w:eastAsia="Calibri"/>
      <w:b/>
      <w:bCs/>
      <w:lang w:val="es-ES"/>
    </w:rPr>
  </w:style>
  <w:style w:type="character" w:customStyle="1" w:styleId="AsuntodelcomentarioCar">
    <w:name w:val="Asunto del comentario Car"/>
    <w:basedOn w:val="TextocomentarioCar"/>
    <w:link w:val="Asuntodelcomentario"/>
    <w:uiPriority w:val="99"/>
    <w:semiHidden/>
    <w:rsid w:val="00806D75"/>
    <w:rPr>
      <w:rFonts w:eastAsia="Times New Roman"/>
      <w:b/>
      <w:bCs/>
      <w:lang w:val="es-ES" w:eastAsia="es-ES"/>
    </w:rPr>
  </w:style>
  <w:style w:type="paragraph" w:styleId="Revisin">
    <w:name w:val="Revision"/>
    <w:hidden/>
    <w:uiPriority w:val="99"/>
    <w:semiHidden/>
    <w:rsid w:val="00806D75"/>
    <w:rPr>
      <w:rFonts w:eastAsia="Times New Roman"/>
      <w:sz w:val="22"/>
      <w:szCs w:val="22"/>
      <w:lang w:val="es-ES" w:eastAsia="es-ES"/>
    </w:rPr>
  </w:style>
  <w:style w:type="paragraph" w:styleId="Textosinformato">
    <w:name w:val="Plain Text"/>
    <w:basedOn w:val="Normal"/>
    <w:link w:val="TextosinformatoCar"/>
    <w:uiPriority w:val="99"/>
    <w:semiHidden/>
    <w:unhideWhenUsed/>
    <w:rsid w:val="00806D75"/>
    <w:pPr>
      <w:spacing w:after="0" w:line="240" w:lineRule="auto"/>
    </w:pPr>
    <w:rPr>
      <w:rFonts w:ascii="Consolas" w:eastAsia="Times New Roman" w:hAnsi="Consolas"/>
      <w:sz w:val="21"/>
      <w:szCs w:val="21"/>
      <w:lang w:val="es-ES" w:eastAsia="es-ES"/>
    </w:rPr>
  </w:style>
  <w:style w:type="character" w:customStyle="1" w:styleId="TextosinformatoCar">
    <w:name w:val="Texto sin formato Car"/>
    <w:basedOn w:val="Fuentedeprrafopredeter"/>
    <w:link w:val="Textosinformato"/>
    <w:uiPriority w:val="99"/>
    <w:semiHidden/>
    <w:rsid w:val="00806D75"/>
    <w:rPr>
      <w:rFonts w:ascii="Consolas" w:eastAsia="Times New Roman" w:hAnsi="Consolas"/>
      <w:sz w:val="21"/>
      <w:szCs w:val="21"/>
      <w:lang w:val="es-ES" w:eastAsia="es-ES"/>
    </w:rPr>
  </w:style>
  <w:style w:type="character" w:customStyle="1" w:styleId="edpnoticiacontenido4">
    <w:name w:val="edpnoticiacontenido4"/>
    <w:rsid w:val="00806D75"/>
  </w:style>
  <w:style w:type="paragraph" w:styleId="NormalWeb">
    <w:name w:val="Normal (Web)"/>
    <w:basedOn w:val="Normal"/>
    <w:uiPriority w:val="99"/>
    <w:unhideWhenUsed/>
    <w:rsid w:val="00806D75"/>
    <w:pPr>
      <w:spacing w:before="100" w:beforeAutospacing="1" w:after="100" w:afterAutospacing="1" w:line="240" w:lineRule="auto"/>
    </w:pPr>
    <w:rPr>
      <w:rFonts w:ascii="Times New Roman" w:hAnsi="Times New Roman"/>
      <w:sz w:val="24"/>
      <w:szCs w:val="24"/>
      <w:lang w:val="en-US"/>
    </w:rPr>
  </w:style>
  <w:style w:type="table" w:styleId="Cuadrculavistosa-nfasis6">
    <w:name w:val="Colorful Grid Accent 6"/>
    <w:basedOn w:val="Tablanormal"/>
    <w:uiPriority w:val="73"/>
    <w:rsid w:val="00806D75"/>
    <w:rPr>
      <w:color w:val="000000" w:themeColor="text1"/>
    </w:rPr>
    <w:tblPr>
      <w:tblStyleRowBandSize w:val="1"/>
      <w:tblStyleColBandSize w:val="1"/>
      <w:tblBorders>
        <w:insideH w:val="single" w:sz="4" w:space="0" w:color="FFFFFF" w:themeColor="background1"/>
      </w:tblBorders>
    </w:tblPr>
    <w:tcPr>
      <w:shd w:val="clear" w:color="auto" w:fill="FFEFCA" w:themeFill="accent6" w:themeFillTint="33"/>
    </w:tcPr>
    <w:tblStylePr w:type="firstRow">
      <w:rPr>
        <w:b/>
        <w:bCs/>
      </w:rPr>
      <w:tblPr/>
      <w:tcPr>
        <w:shd w:val="clear" w:color="auto" w:fill="FFDF96" w:themeFill="accent6" w:themeFillTint="66"/>
      </w:tcPr>
    </w:tblStylePr>
    <w:tblStylePr w:type="lastRow">
      <w:rPr>
        <w:b/>
        <w:bCs/>
        <w:color w:val="000000" w:themeColor="text1"/>
      </w:rPr>
      <w:tblPr/>
      <w:tcPr>
        <w:shd w:val="clear" w:color="auto" w:fill="FFDF96" w:themeFill="accent6" w:themeFillTint="66"/>
      </w:tcPr>
    </w:tblStylePr>
    <w:tblStylePr w:type="firstCol">
      <w:rPr>
        <w:color w:val="FFFFFF" w:themeColor="background1"/>
      </w:rPr>
      <w:tblPr/>
      <w:tcPr>
        <w:shd w:val="clear" w:color="auto" w:fill="BA8200" w:themeFill="accent6" w:themeFillShade="BF"/>
      </w:tcPr>
    </w:tblStylePr>
    <w:tblStylePr w:type="lastCol">
      <w:rPr>
        <w:color w:val="FFFFFF" w:themeColor="background1"/>
      </w:rPr>
      <w:tblPr/>
      <w:tcPr>
        <w:shd w:val="clear" w:color="auto" w:fill="BA8200" w:themeFill="accent6" w:themeFillShade="BF"/>
      </w:tcPr>
    </w:tblStylePr>
    <w:tblStylePr w:type="band1Vert">
      <w:tblPr/>
      <w:tcPr>
        <w:shd w:val="clear" w:color="auto" w:fill="FFD77D" w:themeFill="accent6" w:themeFillTint="7F"/>
      </w:tcPr>
    </w:tblStylePr>
    <w:tblStylePr w:type="band1Horz">
      <w:tblPr/>
      <w:tcPr>
        <w:shd w:val="clear" w:color="auto" w:fill="FFD77D" w:themeFill="accent6" w:themeFillTint="7F"/>
      </w:tcPr>
    </w:tblStylePr>
  </w:style>
  <w:style w:type="table" w:styleId="Listavistosa-nfasis6">
    <w:name w:val="Colorful List Accent 6"/>
    <w:basedOn w:val="Tablanormal"/>
    <w:uiPriority w:val="72"/>
    <w:rsid w:val="00806D75"/>
    <w:rPr>
      <w:color w:val="000000" w:themeColor="text1"/>
    </w:rPr>
    <w:tblPr>
      <w:tblStyleRowBandSize w:val="1"/>
      <w:tblStyleColBandSize w:val="1"/>
    </w:tblPr>
    <w:tcPr>
      <w:shd w:val="clear" w:color="auto" w:fill="FFF7E5" w:themeFill="accent6" w:themeFillTint="19"/>
    </w:tcPr>
    <w:tblStylePr w:type="firstRow">
      <w:rPr>
        <w:b/>
        <w:bCs/>
        <w:color w:val="FFFFFF" w:themeColor="background1"/>
      </w:rPr>
      <w:tblPr/>
      <w:tcPr>
        <w:tcBorders>
          <w:bottom w:val="single" w:sz="12" w:space="0" w:color="FFFFFF" w:themeColor="background1"/>
        </w:tcBorders>
        <w:shd w:val="clear" w:color="auto" w:fill="0F9FD0" w:themeFill="accent5" w:themeFillShade="CC"/>
      </w:tcPr>
    </w:tblStylePr>
    <w:tblStylePr w:type="lastRow">
      <w:rPr>
        <w:b/>
        <w:bCs/>
        <w:color w:val="0F9FD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BBE" w:themeFill="accent6" w:themeFillTint="3F"/>
      </w:tcPr>
    </w:tblStylePr>
    <w:tblStylePr w:type="band1Horz">
      <w:tblPr/>
      <w:tcPr>
        <w:shd w:val="clear" w:color="auto" w:fill="FFEFCA" w:themeFill="accent6" w:themeFillTint="33"/>
      </w:tcPr>
    </w:tblStylePr>
  </w:style>
  <w:style w:type="table" w:styleId="Sombreadovistoso-nfasis1">
    <w:name w:val="Colorful Shading Accent 1"/>
    <w:basedOn w:val="Tablanormal"/>
    <w:uiPriority w:val="71"/>
    <w:rsid w:val="00806D75"/>
    <w:rPr>
      <w:color w:val="000000" w:themeColor="text1"/>
    </w:rPr>
    <w:tblPr>
      <w:tblStyleRowBandSize w:val="1"/>
      <w:tblStyleColBandSize w:val="1"/>
      <w:tblBorders>
        <w:top w:val="single" w:sz="24" w:space="0" w:color="0065AC" w:themeColor="accent2"/>
        <w:left w:val="single" w:sz="4" w:space="0" w:color="004899" w:themeColor="accent1"/>
        <w:bottom w:val="single" w:sz="4" w:space="0" w:color="004899" w:themeColor="accent1"/>
        <w:right w:val="single" w:sz="4" w:space="0" w:color="004899" w:themeColor="accent1"/>
        <w:insideH w:val="single" w:sz="4" w:space="0" w:color="FFFFFF" w:themeColor="background1"/>
        <w:insideV w:val="single" w:sz="4" w:space="0" w:color="FFFFFF" w:themeColor="background1"/>
      </w:tblBorders>
    </w:tblPr>
    <w:tcPr>
      <w:shd w:val="clear" w:color="auto" w:fill="DCECFF" w:themeFill="accent1" w:themeFillTint="19"/>
    </w:tcPr>
    <w:tblStylePr w:type="firstRow">
      <w:rPr>
        <w:b/>
        <w:bCs/>
      </w:rPr>
      <w:tblPr/>
      <w:tcPr>
        <w:tcBorders>
          <w:top w:val="nil"/>
          <w:left w:val="nil"/>
          <w:bottom w:val="single" w:sz="24" w:space="0" w:color="0065A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B5B" w:themeFill="accent1" w:themeFillShade="99"/>
      </w:tcPr>
    </w:tblStylePr>
    <w:tblStylePr w:type="firstCol">
      <w:rPr>
        <w:color w:val="FFFFFF" w:themeColor="background1"/>
      </w:rPr>
      <w:tblPr/>
      <w:tcPr>
        <w:tcBorders>
          <w:top w:val="nil"/>
          <w:left w:val="nil"/>
          <w:bottom w:val="nil"/>
          <w:right w:val="nil"/>
          <w:insideH w:val="single" w:sz="4" w:space="0" w:color="002B5B" w:themeColor="accent1" w:themeShade="99"/>
          <w:insideV w:val="nil"/>
        </w:tcBorders>
        <w:shd w:val="clear" w:color="auto" w:fill="002B5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B5B" w:themeFill="accent1" w:themeFillShade="99"/>
      </w:tcPr>
    </w:tblStylePr>
    <w:tblStylePr w:type="band1Vert">
      <w:tblPr/>
      <w:tcPr>
        <w:shd w:val="clear" w:color="auto" w:fill="70B3FF" w:themeFill="accent1" w:themeFillTint="66"/>
      </w:tcPr>
    </w:tblStylePr>
    <w:tblStylePr w:type="band1Horz">
      <w:tblPr/>
      <w:tcPr>
        <w:shd w:val="clear" w:color="auto" w:fill="4DA0FF" w:themeFill="accent1" w:themeFillTint="7F"/>
      </w:tcPr>
    </w:tblStylePr>
    <w:tblStylePr w:type="neCell">
      <w:rPr>
        <w:color w:val="000000" w:themeColor="text1"/>
      </w:rPr>
    </w:tblStylePr>
    <w:tblStylePr w:type="nwCell">
      <w:rPr>
        <w:color w:val="000000" w:themeColor="text1"/>
      </w:rPr>
    </w:tblStylePr>
  </w:style>
  <w:style w:type="table" w:styleId="Cuadrculamedia3-nfasis1">
    <w:name w:val="Medium Grid 3 Accent 1"/>
    <w:basedOn w:val="Tablanormal"/>
    <w:uiPriority w:val="69"/>
    <w:rsid w:val="00806D75"/>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0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89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89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89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89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DA0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DA0FF" w:themeFill="accent1" w:themeFillTint="7F"/>
      </w:tcPr>
    </w:tblStylePr>
  </w:style>
  <w:style w:type="table" w:styleId="Cuadrculamedia2-nfasis1">
    <w:name w:val="Medium Grid 2 Accent 1"/>
    <w:basedOn w:val="Tablanormal"/>
    <w:uiPriority w:val="68"/>
    <w:rsid w:val="00806D75"/>
    <w:rPr>
      <w:rFonts w:asciiTheme="majorHAnsi" w:eastAsiaTheme="majorEastAsia" w:hAnsiTheme="majorHAnsi" w:cstheme="majorBidi"/>
      <w:color w:val="000000" w:themeColor="text1"/>
    </w:rPr>
    <w:tblPr>
      <w:tblStyleRowBandSize w:val="1"/>
      <w:tblStyleColBandSize w:val="1"/>
      <w:tblBorders>
        <w:top w:val="single" w:sz="8" w:space="0" w:color="004899" w:themeColor="accent1"/>
        <w:left w:val="single" w:sz="8" w:space="0" w:color="004899" w:themeColor="accent1"/>
        <w:bottom w:val="single" w:sz="8" w:space="0" w:color="004899" w:themeColor="accent1"/>
        <w:right w:val="single" w:sz="8" w:space="0" w:color="004899" w:themeColor="accent1"/>
        <w:insideH w:val="single" w:sz="8" w:space="0" w:color="004899" w:themeColor="accent1"/>
        <w:insideV w:val="single" w:sz="8" w:space="0" w:color="004899" w:themeColor="accent1"/>
      </w:tblBorders>
    </w:tblPr>
    <w:tcPr>
      <w:shd w:val="clear" w:color="auto" w:fill="A6D0FF" w:themeFill="accent1" w:themeFillTint="3F"/>
    </w:tcPr>
    <w:tblStylePr w:type="firstRow">
      <w:rPr>
        <w:b/>
        <w:bCs/>
        <w:color w:val="000000" w:themeColor="text1"/>
      </w:rPr>
      <w:tblPr/>
      <w:tcPr>
        <w:shd w:val="clear" w:color="auto" w:fill="DCEC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7D9FF" w:themeFill="accent1" w:themeFillTint="33"/>
      </w:tcPr>
    </w:tblStylePr>
    <w:tblStylePr w:type="band1Vert">
      <w:tblPr/>
      <w:tcPr>
        <w:shd w:val="clear" w:color="auto" w:fill="4DA0FF" w:themeFill="accent1" w:themeFillTint="7F"/>
      </w:tcPr>
    </w:tblStylePr>
    <w:tblStylePr w:type="band1Horz">
      <w:tblPr/>
      <w:tcPr>
        <w:tcBorders>
          <w:insideH w:val="single" w:sz="6" w:space="0" w:color="004899" w:themeColor="accent1"/>
          <w:insideV w:val="single" w:sz="6" w:space="0" w:color="004899" w:themeColor="accent1"/>
        </w:tcBorders>
        <w:shd w:val="clear" w:color="auto" w:fill="4DA0FF" w:themeFill="accent1" w:themeFillTint="7F"/>
      </w:tcPr>
    </w:tblStylePr>
    <w:tblStylePr w:type="nwCell">
      <w:tblPr/>
      <w:tcPr>
        <w:shd w:val="clear" w:color="auto" w:fill="FFFFFF" w:themeFill="background1"/>
      </w:tcPr>
    </w:tblStylePr>
  </w:style>
  <w:style w:type="table" w:styleId="Listamedia2-nfasis1">
    <w:name w:val="Medium List 2 Accent 1"/>
    <w:basedOn w:val="Tablanormal"/>
    <w:uiPriority w:val="66"/>
    <w:rsid w:val="00806D75"/>
    <w:rPr>
      <w:rFonts w:asciiTheme="majorHAnsi" w:eastAsiaTheme="majorEastAsia" w:hAnsiTheme="majorHAnsi" w:cstheme="majorBidi"/>
      <w:color w:val="000000" w:themeColor="text1"/>
    </w:rPr>
    <w:tblPr>
      <w:tblStyleRowBandSize w:val="1"/>
      <w:tblStyleColBandSize w:val="1"/>
      <w:tblBorders>
        <w:top w:val="single" w:sz="8" w:space="0" w:color="004899" w:themeColor="accent1"/>
        <w:left w:val="single" w:sz="8" w:space="0" w:color="004899" w:themeColor="accent1"/>
        <w:bottom w:val="single" w:sz="8" w:space="0" w:color="004899" w:themeColor="accent1"/>
        <w:right w:val="single" w:sz="8" w:space="0" w:color="004899" w:themeColor="accent1"/>
      </w:tblBorders>
    </w:tblPr>
    <w:tblStylePr w:type="firstRow">
      <w:rPr>
        <w:sz w:val="24"/>
        <w:szCs w:val="24"/>
      </w:rPr>
      <w:tblPr/>
      <w:tcPr>
        <w:tcBorders>
          <w:top w:val="nil"/>
          <w:left w:val="nil"/>
          <w:bottom w:val="single" w:sz="24" w:space="0" w:color="004899" w:themeColor="accent1"/>
          <w:right w:val="nil"/>
          <w:insideH w:val="nil"/>
          <w:insideV w:val="nil"/>
        </w:tcBorders>
        <w:shd w:val="clear" w:color="auto" w:fill="FFFFFF" w:themeFill="background1"/>
      </w:tcPr>
    </w:tblStylePr>
    <w:tblStylePr w:type="lastRow">
      <w:tblPr/>
      <w:tcPr>
        <w:tcBorders>
          <w:top w:val="single" w:sz="8" w:space="0" w:color="004899"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899" w:themeColor="accent1"/>
          <w:insideH w:val="nil"/>
          <w:insideV w:val="nil"/>
        </w:tcBorders>
        <w:shd w:val="clear" w:color="auto" w:fill="FFFFFF" w:themeFill="background1"/>
      </w:tcPr>
    </w:tblStylePr>
    <w:tblStylePr w:type="lastCol">
      <w:tblPr/>
      <w:tcPr>
        <w:tcBorders>
          <w:top w:val="nil"/>
          <w:left w:val="single" w:sz="8" w:space="0" w:color="00489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0FF" w:themeFill="accent1" w:themeFillTint="3F"/>
      </w:tcPr>
    </w:tblStylePr>
    <w:tblStylePr w:type="band1Horz">
      <w:tblPr/>
      <w:tcPr>
        <w:tcBorders>
          <w:top w:val="nil"/>
          <w:bottom w:val="nil"/>
          <w:insideH w:val="nil"/>
          <w:insideV w:val="nil"/>
        </w:tcBorders>
        <w:shd w:val="clear" w:color="auto" w:fill="A6D0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1-nfasis1">
    <w:name w:val="Medium List 1 Accent 1"/>
    <w:basedOn w:val="Tablanormal"/>
    <w:uiPriority w:val="65"/>
    <w:rsid w:val="00806D75"/>
    <w:rPr>
      <w:color w:val="000000" w:themeColor="text1"/>
    </w:rPr>
    <w:tblPr>
      <w:tblStyleRowBandSize w:val="1"/>
      <w:tblStyleColBandSize w:val="1"/>
      <w:tblBorders>
        <w:top w:val="single" w:sz="8" w:space="0" w:color="004899" w:themeColor="accent1"/>
        <w:bottom w:val="single" w:sz="8" w:space="0" w:color="004899" w:themeColor="accent1"/>
      </w:tblBorders>
    </w:tblPr>
    <w:tblStylePr w:type="firstRow">
      <w:rPr>
        <w:rFonts w:asciiTheme="majorHAnsi" w:eastAsiaTheme="majorEastAsia" w:hAnsiTheme="majorHAnsi" w:cstheme="majorBidi"/>
      </w:rPr>
      <w:tblPr/>
      <w:tcPr>
        <w:tcBorders>
          <w:top w:val="nil"/>
          <w:bottom w:val="single" w:sz="8" w:space="0" w:color="004899" w:themeColor="accent1"/>
        </w:tcBorders>
      </w:tcPr>
    </w:tblStylePr>
    <w:tblStylePr w:type="lastRow">
      <w:rPr>
        <w:b/>
        <w:bCs/>
        <w:color w:val="1F497D" w:themeColor="text2"/>
      </w:rPr>
      <w:tblPr/>
      <w:tcPr>
        <w:tcBorders>
          <w:top w:val="single" w:sz="8" w:space="0" w:color="004899" w:themeColor="accent1"/>
          <w:bottom w:val="single" w:sz="8" w:space="0" w:color="004899" w:themeColor="accent1"/>
        </w:tcBorders>
      </w:tcPr>
    </w:tblStylePr>
    <w:tblStylePr w:type="firstCol">
      <w:rPr>
        <w:b/>
        <w:bCs/>
      </w:rPr>
    </w:tblStylePr>
    <w:tblStylePr w:type="lastCol">
      <w:rPr>
        <w:b/>
        <w:bCs/>
      </w:rPr>
      <w:tblPr/>
      <w:tcPr>
        <w:tcBorders>
          <w:top w:val="single" w:sz="8" w:space="0" w:color="004899" w:themeColor="accent1"/>
          <w:bottom w:val="single" w:sz="8" w:space="0" w:color="004899" w:themeColor="accent1"/>
        </w:tcBorders>
      </w:tcPr>
    </w:tblStylePr>
    <w:tblStylePr w:type="band1Vert">
      <w:tblPr/>
      <w:tcPr>
        <w:shd w:val="clear" w:color="auto" w:fill="A6D0FF" w:themeFill="accent1" w:themeFillTint="3F"/>
      </w:tcPr>
    </w:tblStylePr>
    <w:tblStylePr w:type="band1Horz">
      <w:tblPr/>
      <w:tcPr>
        <w:shd w:val="clear" w:color="auto" w:fill="A6D0FF" w:themeFill="accent1" w:themeFillTint="3F"/>
      </w:tcPr>
    </w:tblStylePr>
  </w:style>
  <w:style w:type="table" w:styleId="Sombreadomedio2-nfasis1">
    <w:name w:val="Medium Shading 2 Accent 1"/>
    <w:basedOn w:val="Tablanormal"/>
    <w:uiPriority w:val="64"/>
    <w:rsid w:val="00806D7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89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899" w:themeFill="accent1"/>
      </w:tcPr>
    </w:tblStylePr>
    <w:tblStylePr w:type="lastCol">
      <w:rPr>
        <w:b/>
        <w:bCs/>
        <w:color w:val="FFFFFF" w:themeColor="background1"/>
      </w:rPr>
      <w:tblPr/>
      <w:tcPr>
        <w:tcBorders>
          <w:left w:val="nil"/>
          <w:right w:val="nil"/>
          <w:insideH w:val="nil"/>
          <w:insideV w:val="nil"/>
        </w:tcBorders>
        <w:shd w:val="clear" w:color="auto" w:fill="00489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1-nfasis1">
    <w:name w:val="Medium Shading 1 Accent 1"/>
    <w:basedOn w:val="Tablanormal"/>
    <w:uiPriority w:val="63"/>
    <w:rsid w:val="00806D75"/>
    <w:tblPr>
      <w:tblStyleRowBandSize w:val="1"/>
      <w:tblStyleColBandSize w:val="1"/>
      <w:tblBorders>
        <w:top w:val="single" w:sz="8" w:space="0" w:color="0072F2" w:themeColor="accent1" w:themeTint="BF"/>
        <w:left w:val="single" w:sz="8" w:space="0" w:color="0072F2" w:themeColor="accent1" w:themeTint="BF"/>
        <w:bottom w:val="single" w:sz="8" w:space="0" w:color="0072F2" w:themeColor="accent1" w:themeTint="BF"/>
        <w:right w:val="single" w:sz="8" w:space="0" w:color="0072F2" w:themeColor="accent1" w:themeTint="BF"/>
        <w:insideH w:val="single" w:sz="8" w:space="0" w:color="0072F2" w:themeColor="accent1" w:themeTint="BF"/>
      </w:tblBorders>
    </w:tblPr>
    <w:tblStylePr w:type="firstRow">
      <w:pPr>
        <w:spacing w:before="0" w:after="0" w:line="240" w:lineRule="auto"/>
      </w:pPr>
      <w:rPr>
        <w:b/>
        <w:bCs/>
        <w:color w:val="FFFFFF" w:themeColor="background1"/>
      </w:rPr>
      <w:tblPr/>
      <w:tcPr>
        <w:tcBorders>
          <w:top w:val="single" w:sz="8" w:space="0" w:color="0072F2" w:themeColor="accent1" w:themeTint="BF"/>
          <w:left w:val="single" w:sz="8" w:space="0" w:color="0072F2" w:themeColor="accent1" w:themeTint="BF"/>
          <w:bottom w:val="single" w:sz="8" w:space="0" w:color="0072F2" w:themeColor="accent1" w:themeTint="BF"/>
          <w:right w:val="single" w:sz="8" w:space="0" w:color="0072F2" w:themeColor="accent1" w:themeTint="BF"/>
          <w:insideH w:val="nil"/>
          <w:insideV w:val="nil"/>
        </w:tcBorders>
        <w:shd w:val="clear" w:color="auto" w:fill="004899" w:themeFill="accent1"/>
      </w:tcPr>
    </w:tblStylePr>
    <w:tblStylePr w:type="lastRow">
      <w:pPr>
        <w:spacing w:before="0" w:after="0" w:line="240" w:lineRule="auto"/>
      </w:pPr>
      <w:rPr>
        <w:b/>
        <w:bCs/>
      </w:rPr>
      <w:tblPr/>
      <w:tcPr>
        <w:tcBorders>
          <w:top w:val="double" w:sz="6" w:space="0" w:color="0072F2" w:themeColor="accent1" w:themeTint="BF"/>
          <w:left w:val="single" w:sz="8" w:space="0" w:color="0072F2" w:themeColor="accent1" w:themeTint="BF"/>
          <w:bottom w:val="single" w:sz="8" w:space="0" w:color="0072F2" w:themeColor="accent1" w:themeTint="BF"/>
          <w:right w:val="single" w:sz="8" w:space="0" w:color="0072F2"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0FF" w:themeFill="accent1" w:themeFillTint="3F"/>
      </w:tcPr>
    </w:tblStylePr>
    <w:tblStylePr w:type="band1Horz">
      <w:tblPr/>
      <w:tcPr>
        <w:tcBorders>
          <w:insideH w:val="nil"/>
          <w:insideV w:val="nil"/>
        </w:tcBorders>
        <w:shd w:val="clear" w:color="auto" w:fill="A6D0FF" w:themeFill="accent1" w:themeFillTint="3F"/>
      </w:tcPr>
    </w:tblStylePr>
    <w:tblStylePr w:type="band2Horz">
      <w:tblPr/>
      <w:tcPr>
        <w:tcBorders>
          <w:insideH w:val="nil"/>
          <w:insideV w:val="nil"/>
        </w:tcBorders>
      </w:tcPr>
    </w:tblStylePr>
  </w:style>
  <w:style w:type="table" w:styleId="Sombreadoclaro-nfasis1">
    <w:name w:val="Light Shading Accent 1"/>
    <w:basedOn w:val="Tablanormal"/>
    <w:uiPriority w:val="60"/>
    <w:rsid w:val="00806D75"/>
    <w:rPr>
      <w:color w:val="003572" w:themeColor="accent1" w:themeShade="BF"/>
    </w:rPr>
    <w:tblPr>
      <w:tblStyleRowBandSize w:val="1"/>
      <w:tblStyleColBandSize w:val="1"/>
      <w:tblBorders>
        <w:top w:val="single" w:sz="8" w:space="0" w:color="004899" w:themeColor="accent1"/>
        <w:bottom w:val="single" w:sz="8" w:space="0" w:color="004899" w:themeColor="accent1"/>
      </w:tblBorders>
    </w:tblPr>
    <w:tblStylePr w:type="firstRow">
      <w:pPr>
        <w:spacing w:before="0" w:after="0" w:line="240" w:lineRule="auto"/>
      </w:pPr>
      <w:rPr>
        <w:b/>
        <w:bCs/>
      </w:rPr>
      <w:tblPr/>
      <w:tcPr>
        <w:tcBorders>
          <w:top w:val="single" w:sz="8" w:space="0" w:color="004899" w:themeColor="accent1"/>
          <w:left w:val="nil"/>
          <w:bottom w:val="single" w:sz="8" w:space="0" w:color="004899" w:themeColor="accent1"/>
          <w:right w:val="nil"/>
          <w:insideH w:val="nil"/>
          <w:insideV w:val="nil"/>
        </w:tcBorders>
      </w:tcPr>
    </w:tblStylePr>
    <w:tblStylePr w:type="lastRow">
      <w:pPr>
        <w:spacing w:before="0" w:after="0" w:line="240" w:lineRule="auto"/>
      </w:pPr>
      <w:rPr>
        <w:b/>
        <w:bCs/>
      </w:rPr>
      <w:tblPr/>
      <w:tcPr>
        <w:tcBorders>
          <w:top w:val="single" w:sz="8" w:space="0" w:color="004899" w:themeColor="accent1"/>
          <w:left w:val="nil"/>
          <w:bottom w:val="single" w:sz="8" w:space="0" w:color="00489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0FF" w:themeFill="accent1" w:themeFillTint="3F"/>
      </w:tcPr>
    </w:tblStylePr>
    <w:tblStylePr w:type="band1Horz">
      <w:tblPr/>
      <w:tcPr>
        <w:tcBorders>
          <w:left w:val="nil"/>
          <w:right w:val="nil"/>
          <w:insideH w:val="nil"/>
          <w:insideV w:val="nil"/>
        </w:tcBorders>
        <w:shd w:val="clear" w:color="auto" w:fill="A6D0FF" w:themeFill="accent1" w:themeFillTint="3F"/>
      </w:tcPr>
    </w:tblStylePr>
  </w:style>
  <w:style w:type="table" w:styleId="Listaclara-nfasis1">
    <w:name w:val="Light List Accent 1"/>
    <w:basedOn w:val="Tablanormal"/>
    <w:uiPriority w:val="61"/>
    <w:rsid w:val="00806D75"/>
    <w:tblPr>
      <w:tblStyleRowBandSize w:val="1"/>
      <w:tblStyleColBandSize w:val="1"/>
      <w:tblBorders>
        <w:top w:val="single" w:sz="8" w:space="0" w:color="004899" w:themeColor="accent1"/>
        <w:left w:val="single" w:sz="8" w:space="0" w:color="004899" w:themeColor="accent1"/>
        <w:bottom w:val="single" w:sz="8" w:space="0" w:color="004899" w:themeColor="accent1"/>
        <w:right w:val="single" w:sz="8" w:space="0" w:color="004899" w:themeColor="accent1"/>
      </w:tblBorders>
    </w:tblPr>
    <w:tblStylePr w:type="firstRow">
      <w:pPr>
        <w:spacing w:before="0" w:after="0" w:line="240" w:lineRule="auto"/>
      </w:pPr>
      <w:rPr>
        <w:b/>
        <w:bCs/>
        <w:color w:val="FFFFFF" w:themeColor="background1"/>
      </w:rPr>
      <w:tblPr/>
      <w:tcPr>
        <w:shd w:val="clear" w:color="auto" w:fill="004899" w:themeFill="accent1"/>
      </w:tcPr>
    </w:tblStylePr>
    <w:tblStylePr w:type="lastRow">
      <w:pPr>
        <w:spacing w:before="0" w:after="0" w:line="240" w:lineRule="auto"/>
      </w:pPr>
      <w:rPr>
        <w:b/>
        <w:bCs/>
      </w:rPr>
      <w:tblPr/>
      <w:tcPr>
        <w:tcBorders>
          <w:top w:val="double" w:sz="6" w:space="0" w:color="004899" w:themeColor="accent1"/>
          <w:left w:val="single" w:sz="8" w:space="0" w:color="004899" w:themeColor="accent1"/>
          <w:bottom w:val="single" w:sz="8" w:space="0" w:color="004899" w:themeColor="accent1"/>
          <w:right w:val="single" w:sz="8" w:space="0" w:color="004899" w:themeColor="accent1"/>
        </w:tcBorders>
      </w:tcPr>
    </w:tblStylePr>
    <w:tblStylePr w:type="firstCol">
      <w:rPr>
        <w:b/>
        <w:bCs/>
      </w:rPr>
    </w:tblStylePr>
    <w:tblStylePr w:type="lastCol">
      <w:rPr>
        <w:b/>
        <w:bCs/>
      </w:rPr>
    </w:tblStylePr>
    <w:tblStylePr w:type="band1Vert">
      <w:tblPr/>
      <w:tcPr>
        <w:tcBorders>
          <w:top w:val="single" w:sz="8" w:space="0" w:color="004899" w:themeColor="accent1"/>
          <w:left w:val="single" w:sz="8" w:space="0" w:color="004899" w:themeColor="accent1"/>
          <w:bottom w:val="single" w:sz="8" w:space="0" w:color="004899" w:themeColor="accent1"/>
          <w:right w:val="single" w:sz="8" w:space="0" w:color="004899" w:themeColor="accent1"/>
        </w:tcBorders>
      </w:tcPr>
    </w:tblStylePr>
    <w:tblStylePr w:type="band1Horz">
      <w:tblPr/>
      <w:tcPr>
        <w:tcBorders>
          <w:top w:val="single" w:sz="8" w:space="0" w:color="004899" w:themeColor="accent1"/>
          <w:left w:val="single" w:sz="8" w:space="0" w:color="004899" w:themeColor="accent1"/>
          <w:bottom w:val="single" w:sz="8" w:space="0" w:color="004899" w:themeColor="accent1"/>
          <w:right w:val="single" w:sz="8" w:space="0" w:color="004899" w:themeColor="accent1"/>
        </w:tcBorders>
      </w:tcPr>
    </w:tblStylePr>
  </w:style>
  <w:style w:type="table" w:styleId="Listavistosa-nfasis5">
    <w:name w:val="Colorful List Accent 5"/>
    <w:basedOn w:val="Tablanormal"/>
    <w:uiPriority w:val="72"/>
    <w:rsid w:val="00806D75"/>
    <w:rPr>
      <w:color w:val="000000" w:themeColor="text1"/>
    </w:rPr>
    <w:tblPr>
      <w:tblStyleRowBandSize w:val="1"/>
      <w:tblStyleColBandSize w:val="1"/>
    </w:tblPr>
    <w:tcPr>
      <w:shd w:val="clear" w:color="auto" w:fill="E9F8FD" w:themeFill="accent5" w:themeFillTint="19"/>
    </w:tcPr>
    <w:tblStylePr w:type="firstRow">
      <w:rPr>
        <w:b/>
        <w:bCs/>
        <w:color w:val="FFFFFF" w:themeColor="background1"/>
      </w:rPr>
      <w:tblPr/>
      <w:tcPr>
        <w:tcBorders>
          <w:bottom w:val="single" w:sz="12" w:space="0" w:color="FFFFFF" w:themeColor="background1"/>
        </w:tcBorders>
        <w:shd w:val="clear" w:color="auto" w:fill="C78A00" w:themeFill="accent6" w:themeFillShade="CC"/>
      </w:tcPr>
    </w:tblStylePr>
    <w:tblStylePr w:type="lastRow">
      <w:rPr>
        <w:b/>
        <w:bCs/>
        <w:color w:val="C78A00"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EEFB" w:themeFill="accent5" w:themeFillTint="3F"/>
      </w:tcPr>
    </w:tblStylePr>
    <w:tblStylePr w:type="band1Horz">
      <w:tblPr/>
      <w:tcPr>
        <w:shd w:val="clear" w:color="auto" w:fill="D4F1FB" w:themeFill="accent5" w:themeFillTint="33"/>
      </w:tcPr>
    </w:tblStylePr>
  </w:style>
  <w:style w:type="table" w:styleId="Listaclara-nfasis3">
    <w:name w:val="Light List Accent 3"/>
    <w:basedOn w:val="Tablanormal"/>
    <w:uiPriority w:val="61"/>
    <w:rsid w:val="004F27CA"/>
    <w:tblPr>
      <w:tblStyleRowBandSize w:val="1"/>
      <w:tblStyleColBandSize w:val="1"/>
      <w:tblBorders>
        <w:top w:val="single" w:sz="8" w:space="0" w:color="95C11F" w:themeColor="accent3"/>
        <w:left w:val="single" w:sz="8" w:space="0" w:color="95C11F" w:themeColor="accent3"/>
        <w:bottom w:val="single" w:sz="8" w:space="0" w:color="95C11F" w:themeColor="accent3"/>
        <w:right w:val="single" w:sz="8" w:space="0" w:color="95C11F" w:themeColor="accent3"/>
      </w:tblBorders>
    </w:tblPr>
    <w:tblStylePr w:type="firstRow">
      <w:pPr>
        <w:spacing w:before="0" w:after="0" w:line="240" w:lineRule="auto"/>
      </w:pPr>
      <w:rPr>
        <w:b/>
        <w:bCs/>
        <w:color w:val="FFFFFF" w:themeColor="background1"/>
      </w:rPr>
      <w:tblPr/>
      <w:tcPr>
        <w:shd w:val="clear" w:color="auto" w:fill="95C11F" w:themeFill="accent3"/>
      </w:tcPr>
    </w:tblStylePr>
    <w:tblStylePr w:type="lastRow">
      <w:pPr>
        <w:spacing w:before="0" w:after="0" w:line="240" w:lineRule="auto"/>
      </w:pPr>
      <w:rPr>
        <w:b/>
        <w:bCs/>
      </w:rPr>
      <w:tblPr/>
      <w:tcPr>
        <w:tcBorders>
          <w:top w:val="double" w:sz="6" w:space="0" w:color="95C11F" w:themeColor="accent3"/>
          <w:left w:val="single" w:sz="8" w:space="0" w:color="95C11F" w:themeColor="accent3"/>
          <w:bottom w:val="single" w:sz="8" w:space="0" w:color="95C11F" w:themeColor="accent3"/>
          <w:right w:val="single" w:sz="8" w:space="0" w:color="95C11F" w:themeColor="accent3"/>
        </w:tcBorders>
      </w:tcPr>
    </w:tblStylePr>
    <w:tblStylePr w:type="firstCol">
      <w:rPr>
        <w:b/>
        <w:bCs/>
      </w:rPr>
    </w:tblStylePr>
    <w:tblStylePr w:type="lastCol">
      <w:rPr>
        <w:b/>
        <w:bCs/>
      </w:rPr>
    </w:tblStylePr>
    <w:tblStylePr w:type="band1Vert">
      <w:tblPr/>
      <w:tcPr>
        <w:tcBorders>
          <w:top w:val="single" w:sz="8" w:space="0" w:color="95C11F" w:themeColor="accent3"/>
          <w:left w:val="single" w:sz="8" w:space="0" w:color="95C11F" w:themeColor="accent3"/>
          <w:bottom w:val="single" w:sz="8" w:space="0" w:color="95C11F" w:themeColor="accent3"/>
          <w:right w:val="single" w:sz="8" w:space="0" w:color="95C11F" w:themeColor="accent3"/>
        </w:tcBorders>
      </w:tcPr>
    </w:tblStylePr>
    <w:tblStylePr w:type="band1Horz">
      <w:tblPr/>
      <w:tcPr>
        <w:tcBorders>
          <w:top w:val="single" w:sz="8" w:space="0" w:color="95C11F" w:themeColor="accent3"/>
          <w:left w:val="single" w:sz="8" w:space="0" w:color="95C11F" w:themeColor="accent3"/>
          <w:bottom w:val="single" w:sz="8" w:space="0" w:color="95C11F" w:themeColor="accent3"/>
          <w:right w:val="single" w:sz="8" w:space="0" w:color="95C11F" w:themeColor="accent3"/>
        </w:tcBorders>
      </w:tcPr>
    </w:tblStylePr>
  </w:style>
  <w:style w:type="paragraph" w:customStyle="1" w:styleId="Default">
    <w:name w:val="Default"/>
    <w:rsid w:val="00655B0A"/>
    <w:pPr>
      <w:autoSpaceDE w:val="0"/>
      <w:autoSpaceDN w:val="0"/>
      <w:adjustRightInd w:val="0"/>
    </w:pPr>
    <w:rPr>
      <w:rFonts w:cs="Calibri"/>
      <w:color w:val="000000"/>
      <w:sz w:val="24"/>
      <w:szCs w:val="24"/>
    </w:rPr>
  </w:style>
  <w:style w:type="table" w:styleId="Sombreadomedio1-nfasis3">
    <w:name w:val="Medium Shading 1 Accent 3"/>
    <w:basedOn w:val="Tablanormal"/>
    <w:uiPriority w:val="63"/>
    <w:rsid w:val="00C01B84"/>
    <w:tblPr>
      <w:tblStyleRowBandSize w:val="1"/>
      <w:tblStyleColBandSize w:val="1"/>
      <w:tblBorders>
        <w:top w:val="single" w:sz="8" w:space="0" w:color="B6E146" w:themeColor="accent3" w:themeTint="BF"/>
        <w:left w:val="single" w:sz="8" w:space="0" w:color="B6E146" w:themeColor="accent3" w:themeTint="BF"/>
        <w:bottom w:val="single" w:sz="8" w:space="0" w:color="B6E146" w:themeColor="accent3" w:themeTint="BF"/>
        <w:right w:val="single" w:sz="8" w:space="0" w:color="B6E146" w:themeColor="accent3" w:themeTint="BF"/>
        <w:insideH w:val="single" w:sz="8" w:space="0" w:color="B6E146" w:themeColor="accent3" w:themeTint="BF"/>
      </w:tblBorders>
    </w:tblPr>
    <w:tblStylePr w:type="firstRow">
      <w:pPr>
        <w:spacing w:before="0" w:after="0" w:line="240" w:lineRule="auto"/>
      </w:pPr>
      <w:rPr>
        <w:b/>
        <w:bCs/>
        <w:color w:val="FFFFFF" w:themeColor="background1"/>
      </w:rPr>
      <w:tblPr/>
      <w:tcPr>
        <w:tcBorders>
          <w:top w:val="single" w:sz="8" w:space="0" w:color="B6E146" w:themeColor="accent3" w:themeTint="BF"/>
          <w:left w:val="single" w:sz="8" w:space="0" w:color="B6E146" w:themeColor="accent3" w:themeTint="BF"/>
          <w:bottom w:val="single" w:sz="8" w:space="0" w:color="B6E146" w:themeColor="accent3" w:themeTint="BF"/>
          <w:right w:val="single" w:sz="8" w:space="0" w:color="B6E146" w:themeColor="accent3" w:themeTint="BF"/>
          <w:insideH w:val="nil"/>
          <w:insideV w:val="nil"/>
        </w:tcBorders>
        <w:shd w:val="clear" w:color="auto" w:fill="95C11F" w:themeFill="accent3"/>
      </w:tcPr>
    </w:tblStylePr>
    <w:tblStylePr w:type="lastRow">
      <w:pPr>
        <w:spacing w:before="0" w:after="0" w:line="240" w:lineRule="auto"/>
      </w:pPr>
      <w:rPr>
        <w:b/>
        <w:bCs/>
      </w:rPr>
      <w:tblPr/>
      <w:tcPr>
        <w:tcBorders>
          <w:top w:val="double" w:sz="6" w:space="0" w:color="B6E146" w:themeColor="accent3" w:themeTint="BF"/>
          <w:left w:val="single" w:sz="8" w:space="0" w:color="B6E146" w:themeColor="accent3" w:themeTint="BF"/>
          <w:bottom w:val="single" w:sz="8" w:space="0" w:color="B6E146" w:themeColor="accent3" w:themeTint="BF"/>
          <w:right w:val="single" w:sz="8" w:space="0" w:color="B6E146" w:themeColor="accent3" w:themeTint="BF"/>
          <w:insideH w:val="nil"/>
          <w:insideV w:val="nil"/>
        </w:tcBorders>
      </w:tcPr>
    </w:tblStylePr>
    <w:tblStylePr w:type="firstCol">
      <w:rPr>
        <w:b/>
        <w:bCs/>
      </w:rPr>
    </w:tblStylePr>
    <w:tblStylePr w:type="lastCol">
      <w:rPr>
        <w:b/>
        <w:bCs/>
      </w:rPr>
    </w:tblStylePr>
    <w:tblStylePr w:type="band1Vert">
      <w:tblPr/>
      <w:tcPr>
        <w:shd w:val="clear" w:color="auto" w:fill="E7F5C2" w:themeFill="accent3" w:themeFillTint="3F"/>
      </w:tcPr>
    </w:tblStylePr>
    <w:tblStylePr w:type="band1Horz">
      <w:tblPr/>
      <w:tcPr>
        <w:tcBorders>
          <w:insideH w:val="nil"/>
          <w:insideV w:val="nil"/>
        </w:tcBorders>
        <w:shd w:val="clear" w:color="auto" w:fill="E7F5C2" w:themeFill="accent3" w:themeFillTint="3F"/>
      </w:tcPr>
    </w:tblStylePr>
    <w:tblStylePr w:type="band2Horz">
      <w:tblPr/>
      <w:tcPr>
        <w:tcBorders>
          <w:insideH w:val="nil"/>
          <w:insideV w:val="nil"/>
        </w:tcBorders>
      </w:tcPr>
    </w:tblStylePr>
  </w:style>
  <w:style w:type="character" w:customStyle="1" w:styleId="Mencinsinresolver1">
    <w:name w:val="Mención sin resolver1"/>
    <w:basedOn w:val="Fuentedeprrafopredeter"/>
    <w:uiPriority w:val="99"/>
    <w:unhideWhenUsed/>
    <w:rsid w:val="00457533"/>
    <w:rPr>
      <w:color w:val="605E5C"/>
      <w:shd w:val="clear" w:color="auto" w:fill="E1DFDD"/>
    </w:rPr>
  </w:style>
  <w:style w:type="character" w:customStyle="1" w:styleId="EYNormalTextoChar">
    <w:name w:val="EY Normal Texto Char"/>
    <w:basedOn w:val="Fuentedeprrafopredeter"/>
    <w:link w:val="EYNormalTexto"/>
    <w:uiPriority w:val="99"/>
    <w:locked/>
    <w:rsid w:val="00925125"/>
    <w:rPr>
      <w:rFonts w:ascii="EYInterstate Light" w:hAnsi="EYInterstate Light"/>
      <w:lang w:eastAsia="es-ES"/>
    </w:rPr>
  </w:style>
  <w:style w:type="paragraph" w:customStyle="1" w:styleId="EYNormalTexto">
    <w:name w:val="EY Normal Texto"/>
    <w:basedOn w:val="Normal"/>
    <w:link w:val="EYNormalTextoChar"/>
    <w:uiPriority w:val="99"/>
    <w:rsid w:val="00925125"/>
    <w:pPr>
      <w:spacing w:after="0" w:line="300" w:lineRule="exact"/>
    </w:pPr>
    <w:rPr>
      <w:rFonts w:ascii="EYInterstate Light" w:hAnsi="EYInterstate Light"/>
      <w:sz w:val="20"/>
      <w:szCs w:val="20"/>
      <w:lang w:eastAsia="es-ES"/>
    </w:rPr>
  </w:style>
  <w:style w:type="character" w:customStyle="1" w:styleId="EYTituloColumnaChar">
    <w:name w:val="EY Titulo Columna Char"/>
    <w:basedOn w:val="Fuentedeprrafopredeter"/>
    <w:link w:val="EYTituloColumna"/>
    <w:locked/>
    <w:rsid w:val="00925125"/>
    <w:rPr>
      <w:rFonts w:ascii="EYInterstate Light" w:hAnsi="EYInterstate Light"/>
      <w:b/>
      <w:bCs/>
      <w:lang w:eastAsia="es-ES"/>
    </w:rPr>
  </w:style>
  <w:style w:type="paragraph" w:customStyle="1" w:styleId="EYTituloColumna">
    <w:name w:val="EY Titulo Columna"/>
    <w:basedOn w:val="Normal"/>
    <w:link w:val="EYTituloColumnaChar"/>
    <w:rsid w:val="00925125"/>
    <w:pPr>
      <w:spacing w:after="0" w:line="240" w:lineRule="exact"/>
      <w:jc w:val="center"/>
    </w:pPr>
    <w:rPr>
      <w:rFonts w:ascii="EYInterstate Light" w:hAnsi="EYInterstate Light"/>
      <w:b/>
      <w:bCs/>
      <w:sz w:val="20"/>
      <w:szCs w:val="20"/>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783772">
      <w:bodyDiv w:val="1"/>
      <w:marLeft w:val="0"/>
      <w:marRight w:val="0"/>
      <w:marTop w:val="0"/>
      <w:marBottom w:val="0"/>
      <w:divBdr>
        <w:top w:val="none" w:sz="0" w:space="0" w:color="auto"/>
        <w:left w:val="none" w:sz="0" w:space="0" w:color="auto"/>
        <w:bottom w:val="none" w:sz="0" w:space="0" w:color="auto"/>
        <w:right w:val="none" w:sz="0" w:space="0" w:color="auto"/>
      </w:divBdr>
    </w:div>
    <w:div w:id="102304324">
      <w:bodyDiv w:val="1"/>
      <w:marLeft w:val="0"/>
      <w:marRight w:val="0"/>
      <w:marTop w:val="0"/>
      <w:marBottom w:val="0"/>
      <w:divBdr>
        <w:top w:val="none" w:sz="0" w:space="0" w:color="auto"/>
        <w:left w:val="none" w:sz="0" w:space="0" w:color="auto"/>
        <w:bottom w:val="none" w:sz="0" w:space="0" w:color="auto"/>
        <w:right w:val="none" w:sz="0" w:space="0" w:color="auto"/>
      </w:divBdr>
    </w:div>
    <w:div w:id="134759711">
      <w:bodyDiv w:val="1"/>
      <w:marLeft w:val="0"/>
      <w:marRight w:val="0"/>
      <w:marTop w:val="0"/>
      <w:marBottom w:val="0"/>
      <w:divBdr>
        <w:top w:val="none" w:sz="0" w:space="0" w:color="auto"/>
        <w:left w:val="none" w:sz="0" w:space="0" w:color="auto"/>
        <w:bottom w:val="none" w:sz="0" w:space="0" w:color="auto"/>
        <w:right w:val="none" w:sz="0" w:space="0" w:color="auto"/>
      </w:divBdr>
    </w:div>
    <w:div w:id="136997401">
      <w:bodyDiv w:val="1"/>
      <w:marLeft w:val="0"/>
      <w:marRight w:val="0"/>
      <w:marTop w:val="0"/>
      <w:marBottom w:val="0"/>
      <w:divBdr>
        <w:top w:val="none" w:sz="0" w:space="0" w:color="auto"/>
        <w:left w:val="none" w:sz="0" w:space="0" w:color="auto"/>
        <w:bottom w:val="none" w:sz="0" w:space="0" w:color="auto"/>
        <w:right w:val="none" w:sz="0" w:space="0" w:color="auto"/>
      </w:divBdr>
    </w:div>
    <w:div w:id="270864620">
      <w:bodyDiv w:val="1"/>
      <w:marLeft w:val="0"/>
      <w:marRight w:val="0"/>
      <w:marTop w:val="0"/>
      <w:marBottom w:val="0"/>
      <w:divBdr>
        <w:top w:val="none" w:sz="0" w:space="0" w:color="auto"/>
        <w:left w:val="none" w:sz="0" w:space="0" w:color="auto"/>
        <w:bottom w:val="none" w:sz="0" w:space="0" w:color="auto"/>
        <w:right w:val="none" w:sz="0" w:space="0" w:color="auto"/>
      </w:divBdr>
    </w:div>
    <w:div w:id="278493233">
      <w:bodyDiv w:val="1"/>
      <w:marLeft w:val="0"/>
      <w:marRight w:val="0"/>
      <w:marTop w:val="0"/>
      <w:marBottom w:val="0"/>
      <w:divBdr>
        <w:top w:val="none" w:sz="0" w:space="0" w:color="auto"/>
        <w:left w:val="none" w:sz="0" w:space="0" w:color="auto"/>
        <w:bottom w:val="none" w:sz="0" w:space="0" w:color="auto"/>
        <w:right w:val="none" w:sz="0" w:space="0" w:color="auto"/>
      </w:divBdr>
    </w:div>
    <w:div w:id="320961316">
      <w:bodyDiv w:val="1"/>
      <w:marLeft w:val="0"/>
      <w:marRight w:val="0"/>
      <w:marTop w:val="0"/>
      <w:marBottom w:val="0"/>
      <w:divBdr>
        <w:top w:val="none" w:sz="0" w:space="0" w:color="auto"/>
        <w:left w:val="none" w:sz="0" w:space="0" w:color="auto"/>
        <w:bottom w:val="none" w:sz="0" w:space="0" w:color="auto"/>
        <w:right w:val="none" w:sz="0" w:space="0" w:color="auto"/>
      </w:divBdr>
    </w:div>
    <w:div w:id="327903846">
      <w:bodyDiv w:val="1"/>
      <w:marLeft w:val="0"/>
      <w:marRight w:val="0"/>
      <w:marTop w:val="0"/>
      <w:marBottom w:val="0"/>
      <w:divBdr>
        <w:top w:val="none" w:sz="0" w:space="0" w:color="auto"/>
        <w:left w:val="none" w:sz="0" w:space="0" w:color="auto"/>
        <w:bottom w:val="none" w:sz="0" w:space="0" w:color="auto"/>
        <w:right w:val="none" w:sz="0" w:space="0" w:color="auto"/>
      </w:divBdr>
    </w:div>
    <w:div w:id="346371010">
      <w:bodyDiv w:val="1"/>
      <w:marLeft w:val="0"/>
      <w:marRight w:val="0"/>
      <w:marTop w:val="0"/>
      <w:marBottom w:val="0"/>
      <w:divBdr>
        <w:top w:val="none" w:sz="0" w:space="0" w:color="auto"/>
        <w:left w:val="none" w:sz="0" w:space="0" w:color="auto"/>
        <w:bottom w:val="none" w:sz="0" w:space="0" w:color="auto"/>
        <w:right w:val="none" w:sz="0" w:space="0" w:color="auto"/>
      </w:divBdr>
    </w:div>
    <w:div w:id="363483779">
      <w:bodyDiv w:val="1"/>
      <w:marLeft w:val="0"/>
      <w:marRight w:val="0"/>
      <w:marTop w:val="0"/>
      <w:marBottom w:val="0"/>
      <w:divBdr>
        <w:top w:val="none" w:sz="0" w:space="0" w:color="auto"/>
        <w:left w:val="none" w:sz="0" w:space="0" w:color="auto"/>
        <w:bottom w:val="none" w:sz="0" w:space="0" w:color="auto"/>
        <w:right w:val="none" w:sz="0" w:space="0" w:color="auto"/>
      </w:divBdr>
    </w:div>
    <w:div w:id="405225678">
      <w:bodyDiv w:val="1"/>
      <w:marLeft w:val="0"/>
      <w:marRight w:val="0"/>
      <w:marTop w:val="0"/>
      <w:marBottom w:val="0"/>
      <w:divBdr>
        <w:top w:val="none" w:sz="0" w:space="0" w:color="auto"/>
        <w:left w:val="none" w:sz="0" w:space="0" w:color="auto"/>
        <w:bottom w:val="none" w:sz="0" w:space="0" w:color="auto"/>
        <w:right w:val="none" w:sz="0" w:space="0" w:color="auto"/>
      </w:divBdr>
    </w:div>
    <w:div w:id="443186187">
      <w:bodyDiv w:val="1"/>
      <w:marLeft w:val="0"/>
      <w:marRight w:val="0"/>
      <w:marTop w:val="0"/>
      <w:marBottom w:val="0"/>
      <w:divBdr>
        <w:top w:val="none" w:sz="0" w:space="0" w:color="auto"/>
        <w:left w:val="none" w:sz="0" w:space="0" w:color="auto"/>
        <w:bottom w:val="none" w:sz="0" w:space="0" w:color="auto"/>
        <w:right w:val="none" w:sz="0" w:space="0" w:color="auto"/>
      </w:divBdr>
      <w:divsChild>
        <w:div w:id="26302184">
          <w:marLeft w:val="547"/>
          <w:marRight w:val="0"/>
          <w:marTop w:val="0"/>
          <w:marBottom w:val="0"/>
          <w:divBdr>
            <w:top w:val="none" w:sz="0" w:space="0" w:color="auto"/>
            <w:left w:val="none" w:sz="0" w:space="0" w:color="auto"/>
            <w:bottom w:val="none" w:sz="0" w:space="0" w:color="auto"/>
            <w:right w:val="none" w:sz="0" w:space="0" w:color="auto"/>
          </w:divBdr>
        </w:div>
      </w:divsChild>
    </w:div>
    <w:div w:id="452751835">
      <w:bodyDiv w:val="1"/>
      <w:marLeft w:val="0"/>
      <w:marRight w:val="0"/>
      <w:marTop w:val="0"/>
      <w:marBottom w:val="0"/>
      <w:divBdr>
        <w:top w:val="none" w:sz="0" w:space="0" w:color="auto"/>
        <w:left w:val="none" w:sz="0" w:space="0" w:color="auto"/>
        <w:bottom w:val="none" w:sz="0" w:space="0" w:color="auto"/>
        <w:right w:val="none" w:sz="0" w:space="0" w:color="auto"/>
      </w:divBdr>
    </w:div>
    <w:div w:id="486673480">
      <w:bodyDiv w:val="1"/>
      <w:marLeft w:val="0"/>
      <w:marRight w:val="0"/>
      <w:marTop w:val="0"/>
      <w:marBottom w:val="0"/>
      <w:divBdr>
        <w:top w:val="none" w:sz="0" w:space="0" w:color="auto"/>
        <w:left w:val="none" w:sz="0" w:space="0" w:color="auto"/>
        <w:bottom w:val="none" w:sz="0" w:space="0" w:color="auto"/>
        <w:right w:val="none" w:sz="0" w:space="0" w:color="auto"/>
      </w:divBdr>
    </w:div>
    <w:div w:id="495994469">
      <w:bodyDiv w:val="1"/>
      <w:marLeft w:val="0"/>
      <w:marRight w:val="0"/>
      <w:marTop w:val="0"/>
      <w:marBottom w:val="0"/>
      <w:divBdr>
        <w:top w:val="none" w:sz="0" w:space="0" w:color="auto"/>
        <w:left w:val="none" w:sz="0" w:space="0" w:color="auto"/>
        <w:bottom w:val="none" w:sz="0" w:space="0" w:color="auto"/>
        <w:right w:val="none" w:sz="0" w:space="0" w:color="auto"/>
      </w:divBdr>
    </w:div>
    <w:div w:id="524636031">
      <w:bodyDiv w:val="1"/>
      <w:marLeft w:val="0"/>
      <w:marRight w:val="0"/>
      <w:marTop w:val="0"/>
      <w:marBottom w:val="0"/>
      <w:divBdr>
        <w:top w:val="none" w:sz="0" w:space="0" w:color="auto"/>
        <w:left w:val="none" w:sz="0" w:space="0" w:color="auto"/>
        <w:bottom w:val="none" w:sz="0" w:space="0" w:color="auto"/>
        <w:right w:val="none" w:sz="0" w:space="0" w:color="auto"/>
      </w:divBdr>
    </w:div>
    <w:div w:id="529759376">
      <w:bodyDiv w:val="1"/>
      <w:marLeft w:val="0"/>
      <w:marRight w:val="0"/>
      <w:marTop w:val="0"/>
      <w:marBottom w:val="0"/>
      <w:divBdr>
        <w:top w:val="none" w:sz="0" w:space="0" w:color="auto"/>
        <w:left w:val="none" w:sz="0" w:space="0" w:color="auto"/>
        <w:bottom w:val="none" w:sz="0" w:space="0" w:color="auto"/>
        <w:right w:val="none" w:sz="0" w:space="0" w:color="auto"/>
      </w:divBdr>
    </w:div>
    <w:div w:id="592472646">
      <w:bodyDiv w:val="1"/>
      <w:marLeft w:val="0"/>
      <w:marRight w:val="0"/>
      <w:marTop w:val="0"/>
      <w:marBottom w:val="0"/>
      <w:divBdr>
        <w:top w:val="none" w:sz="0" w:space="0" w:color="auto"/>
        <w:left w:val="none" w:sz="0" w:space="0" w:color="auto"/>
        <w:bottom w:val="none" w:sz="0" w:space="0" w:color="auto"/>
        <w:right w:val="none" w:sz="0" w:space="0" w:color="auto"/>
      </w:divBdr>
    </w:div>
    <w:div w:id="641229554">
      <w:bodyDiv w:val="1"/>
      <w:marLeft w:val="0"/>
      <w:marRight w:val="0"/>
      <w:marTop w:val="0"/>
      <w:marBottom w:val="0"/>
      <w:divBdr>
        <w:top w:val="none" w:sz="0" w:space="0" w:color="auto"/>
        <w:left w:val="none" w:sz="0" w:space="0" w:color="auto"/>
        <w:bottom w:val="none" w:sz="0" w:space="0" w:color="auto"/>
        <w:right w:val="none" w:sz="0" w:space="0" w:color="auto"/>
      </w:divBdr>
    </w:div>
    <w:div w:id="647442976">
      <w:bodyDiv w:val="1"/>
      <w:marLeft w:val="0"/>
      <w:marRight w:val="0"/>
      <w:marTop w:val="0"/>
      <w:marBottom w:val="0"/>
      <w:divBdr>
        <w:top w:val="none" w:sz="0" w:space="0" w:color="auto"/>
        <w:left w:val="none" w:sz="0" w:space="0" w:color="auto"/>
        <w:bottom w:val="none" w:sz="0" w:space="0" w:color="auto"/>
        <w:right w:val="none" w:sz="0" w:space="0" w:color="auto"/>
      </w:divBdr>
    </w:div>
    <w:div w:id="663624387">
      <w:bodyDiv w:val="1"/>
      <w:marLeft w:val="0"/>
      <w:marRight w:val="0"/>
      <w:marTop w:val="0"/>
      <w:marBottom w:val="0"/>
      <w:divBdr>
        <w:top w:val="none" w:sz="0" w:space="0" w:color="auto"/>
        <w:left w:val="none" w:sz="0" w:space="0" w:color="auto"/>
        <w:bottom w:val="none" w:sz="0" w:space="0" w:color="auto"/>
        <w:right w:val="none" w:sz="0" w:space="0" w:color="auto"/>
      </w:divBdr>
    </w:div>
    <w:div w:id="716124665">
      <w:bodyDiv w:val="1"/>
      <w:marLeft w:val="0"/>
      <w:marRight w:val="0"/>
      <w:marTop w:val="0"/>
      <w:marBottom w:val="0"/>
      <w:divBdr>
        <w:top w:val="none" w:sz="0" w:space="0" w:color="auto"/>
        <w:left w:val="none" w:sz="0" w:space="0" w:color="auto"/>
        <w:bottom w:val="none" w:sz="0" w:space="0" w:color="auto"/>
        <w:right w:val="none" w:sz="0" w:space="0" w:color="auto"/>
      </w:divBdr>
    </w:div>
    <w:div w:id="722291739">
      <w:bodyDiv w:val="1"/>
      <w:marLeft w:val="0"/>
      <w:marRight w:val="0"/>
      <w:marTop w:val="0"/>
      <w:marBottom w:val="0"/>
      <w:divBdr>
        <w:top w:val="none" w:sz="0" w:space="0" w:color="auto"/>
        <w:left w:val="none" w:sz="0" w:space="0" w:color="auto"/>
        <w:bottom w:val="none" w:sz="0" w:space="0" w:color="auto"/>
        <w:right w:val="none" w:sz="0" w:space="0" w:color="auto"/>
      </w:divBdr>
    </w:div>
    <w:div w:id="722604661">
      <w:bodyDiv w:val="1"/>
      <w:marLeft w:val="0"/>
      <w:marRight w:val="0"/>
      <w:marTop w:val="0"/>
      <w:marBottom w:val="0"/>
      <w:divBdr>
        <w:top w:val="none" w:sz="0" w:space="0" w:color="auto"/>
        <w:left w:val="none" w:sz="0" w:space="0" w:color="auto"/>
        <w:bottom w:val="none" w:sz="0" w:space="0" w:color="auto"/>
        <w:right w:val="none" w:sz="0" w:space="0" w:color="auto"/>
      </w:divBdr>
    </w:div>
    <w:div w:id="758254536">
      <w:bodyDiv w:val="1"/>
      <w:marLeft w:val="0"/>
      <w:marRight w:val="0"/>
      <w:marTop w:val="0"/>
      <w:marBottom w:val="0"/>
      <w:divBdr>
        <w:top w:val="none" w:sz="0" w:space="0" w:color="auto"/>
        <w:left w:val="none" w:sz="0" w:space="0" w:color="auto"/>
        <w:bottom w:val="none" w:sz="0" w:space="0" w:color="auto"/>
        <w:right w:val="none" w:sz="0" w:space="0" w:color="auto"/>
      </w:divBdr>
    </w:div>
    <w:div w:id="763234038">
      <w:bodyDiv w:val="1"/>
      <w:marLeft w:val="0"/>
      <w:marRight w:val="0"/>
      <w:marTop w:val="0"/>
      <w:marBottom w:val="0"/>
      <w:divBdr>
        <w:top w:val="none" w:sz="0" w:space="0" w:color="auto"/>
        <w:left w:val="none" w:sz="0" w:space="0" w:color="auto"/>
        <w:bottom w:val="none" w:sz="0" w:space="0" w:color="auto"/>
        <w:right w:val="none" w:sz="0" w:space="0" w:color="auto"/>
      </w:divBdr>
    </w:div>
    <w:div w:id="775176314">
      <w:bodyDiv w:val="1"/>
      <w:marLeft w:val="0"/>
      <w:marRight w:val="0"/>
      <w:marTop w:val="0"/>
      <w:marBottom w:val="0"/>
      <w:divBdr>
        <w:top w:val="none" w:sz="0" w:space="0" w:color="auto"/>
        <w:left w:val="none" w:sz="0" w:space="0" w:color="auto"/>
        <w:bottom w:val="none" w:sz="0" w:space="0" w:color="auto"/>
        <w:right w:val="none" w:sz="0" w:space="0" w:color="auto"/>
      </w:divBdr>
    </w:div>
    <w:div w:id="806703904">
      <w:bodyDiv w:val="1"/>
      <w:marLeft w:val="0"/>
      <w:marRight w:val="0"/>
      <w:marTop w:val="0"/>
      <w:marBottom w:val="0"/>
      <w:divBdr>
        <w:top w:val="none" w:sz="0" w:space="0" w:color="auto"/>
        <w:left w:val="none" w:sz="0" w:space="0" w:color="auto"/>
        <w:bottom w:val="none" w:sz="0" w:space="0" w:color="auto"/>
        <w:right w:val="none" w:sz="0" w:space="0" w:color="auto"/>
      </w:divBdr>
    </w:div>
    <w:div w:id="811796421">
      <w:bodyDiv w:val="1"/>
      <w:marLeft w:val="0"/>
      <w:marRight w:val="0"/>
      <w:marTop w:val="0"/>
      <w:marBottom w:val="0"/>
      <w:divBdr>
        <w:top w:val="none" w:sz="0" w:space="0" w:color="auto"/>
        <w:left w:val="none" w:sz="0" w:space="0" w:color="auto"/>
        <w:bottom w:val="none" w:sz="0" w:space="0" w:color="auto"/>
        <w:right w:val="none" w:sz="0" w:space="0" w:color="auto"/>
      </w:divBdr>
    </w:div>
    <w:div w:id="817960027">
      <w:bodyDiv w:val="1"/>
      <w:marLeft w:val="0"/>
      <w:marRight w:val="0"/>
      <w:marTop w:val="0"/>
      <w:marBottom w:val="0"/>
      <w:divBdr>
        <w:top w:val="none" w:sz="0" w:space="0" w:color="auto"/>
        <w:left w:val="none" w:sz="0" w:space="0" w:color="auto"/>
        <w:bottom w:val="none" w:sz="0" w:space="0" w:color="auto"/>
        <w:right w:val="none" w:sz="0" w:space="0" w:color="auto"/>
      </w:divBdr>
    </w:div>
    <w:div w:id="835268359">
      <w:bodyDiv w:val="1"/>
      <w:marLeft w:val="0"/>
      <w:marRight w:val="0"/>
      <w:marTop w:val="0"/>
      <w:marBottom w:val="0"/>
      <w:divBdr>
        <w:top w:val="none" w:sz="0" w:space="0" w:color="auto"/>
        <w:left w:val="none" w:sz="0" w:space="0" w:color="auto"/>
        <w:bottom w:val="none" w:sz="0" w:space="0" w:color="auto"/>
        <w:right w:val="none" w:sz="0" w:space="0" w:color="auto"/>
      </w:divBdr>
    </w:div>
    <w:div w:id="855658939">
      <w:bodyDiv w:val="1"/>
      <w:marLeft w:val="0"/>
      <w:marRight w:val="0"/>
      <w:marTop w:val="0"/>
      <w:marBottom w:val="0"/>
      <w:divBdr>
        <w:top w:val="none" w:sz="0" w:space="0" w:color="auto"/>
        <w:left w:val="none" w:sz="0" w:space="0" w:color="auto"/>
        <w:bottom w:val="none" w:sz="0" w:space="0" w:color="auto"/>
        <w:right w:val="none" w:sz="0" w:space="0" w:color="auto"/>
      </w:divBdr>
    </w:div>
    <w:div w:id="859779746">
      <w:bodyDiv w:val="1"/>
      <w:marLeft w:val="0"/>
      <w:marRight w:val="0"/>
      <w:marTop w:val="0"/>
      <w:marBottom w:val="0"/>
      <w:divBdr>
        <w:top w:val="none" w:sz="0" w:space="0" w:color="auto"/>
        <w:left w:val="none" w:sz="0" w:space="0" w:color="auto"/>
        <w:bottom w:val="none" w:sz="0" w:space="0" w:color="auto"/>
        <w:right w:val="none" w:sz="0" w:space="0" w:color="auto"/>
      </w:divBdr>
      <w:divsChild>
        <w:div w:id="611397526">
          <w:marLeft w:val="547"/>
          <w:marRight w:val="0"/>
          <w:marTop w:val="0"/>
          <w:marBottom w:val="0"/>
          <w:divBdr>
            <w:top w:val="none" w:sz="0" w:space="0" w:color="auto"/>
            <w:left w:val="none" w:sz="0" w:space="0" w:color="auto"/>
            <w:bottom w:val="none" w:sz="0" w:space="0" w:color="auto"/>
            <w:right w:val="none" w:sz="0" w:space="0" w:color="auto"/>
          </w:divBdr>
        </w:div>
      </w:divsChild>
    </w:div>
    <w:div w:id="882399392">
      <w:bodyDiv w:val="1"/>
      <w:marLeft w:val="0"/>
      <w:marRight w:val="0"/>
      <w:marTop w:val="0"/>
      <w:marBottom w:val="0"/>
      <w:divBdr>
        <w:top w:val="none" w:sz="0" w:space="0" w:color="auto"/>
        <w:left w:val="none" w:sz="0" w:space="0" w:color="auto"/>
        <w:bottom w:val="none" w:sz="0" w:space="0" w:color="auto"/>
        <w:right w:val="none" w:sz="0" w:space="0" w:color="auto"/>
      </w:divBdr>
    </w:div>
    <w:div w:id="899755435">
      <w:bodyDiv w:val="1"/>
      <w:marLeft w:val="0"/>
      <w:marRight w:val="0"/>
      <w:marTop w:val="0"/>
      <w:marBottom w:val="0"/>
      <w:divBdr>
        <w:top w:val="none" w:sz="0" w:space="0" w:color="auto"/>
        <w:left w:val="none" w:sz="0" w:space="0" w:color="auto"/>
        <w:bottom w:val="none" w:sz="0" w:space="0" w:color="auto"/>
        <w:right w:val="none" w:sz="0" w:space="0" w:color="auto"/>
      </w:divBdr>
    </w:div>
    <w:div w:id="921985457">
      <w:bodyDiv w:val="1"/>
      <w:marLeft w:val="0"/>
      <w:marRight w:val="0"/>
      <w:marTop w:val="0"/>
      <w:marBottom w:val="0"/>
      <w:divBdr>
        <w:top w:val="none" w:sz="0" w:space="0" w:color="auto"/>
        <w:left w:val="none" w:sz="0" w:space="0" w:color="auto"/>
        <w:bottom w:val="none" w:sz="0" w:space="0" w:color="auto"/>
        <w:right w:val="none" w:sz="0" w:space="0" w:color="auto"/>
      </w:divBdr>
    </w:div>
    <w:div w:id="976371133">
      <w:bodyDiv w:val="1"/>
      <w:marLeft w:val="0"/>
      <w:marRight w:val="0"/>
      <w:marTop w:val="0"/>
      <w:marBottom w:val="0"/>
      <w:divBdr>
        <w:top w:val="none" w:sz="0" w:space="0" w:color="auto"/>
        <w:left w:val="none" w:sz="0" w:space="0" w:color="auto"/>
        <w:bottom w:val="none" w:sz="0" w:space="0" w:color="auto"/>
        <w:right w:val="none" w:sz="0" w:space="0" w:color="auto"/>
      </w:divBdr>
    </w:div>
    <w:div w:id="1001012098">
      <w:bodyDiv w:val="1"/>
      <w:marLeft w:val="0"/>
      <w:marRight w:val="0"/>
      <w:marTop w:val="0"/>
      <w:marBottom w:val="0"/>
      <w:divBdr>
        <w:top w:val="none" w:sz="0" w:space="0" w:color="auto"/>
        <w:left w:val="none" w:sz="0" w:space="0" w:color="auto"/>
        <w:bottom w:val="none" w:sz="0" w:space="0" w:color="auto"/>
        <w:right w:val="none" w:sz="0" w:space="0" w:color="auto"/>
      </w:divBdr>
    </w:div>
    <w:div w:id="1003439616">
      <w:bodyDiv w:val="1"/>
      <w:marLeft w:val="0"/>
      <w:marRight w:val="0"/>
      <w:marTop w:val="0"/>
      <w:marBottom w:val="0"/>
      <w:divBdr>
        <w:top w:val="none" w:sz="0" w:space="0" w:color="auto"/>
        <w:left w:val="none" w:sz="0" w:space="0" w:color="auto"/>
        <w:bottom w:val="none" w:sz="0" w:space="0" w:color="auto"/>
        <w:right w:val="none" w:sz="0" w:space="0" w:color="auto"/>
      </w:divBdr>
    </w:div>
    <w:div w:id="1015424438">
      <w:bodyDiv w:val="1"/>
      <w:marLeft w:val="0"/>
      <w:marRight w:val="0"/>
      <w:marTop w:val="0"/>
      <w:marBottom w:val="0"/>
      <w:divBdr>
        <w:top w:val="none" w:sz="0" w:space="0" w:color="auto"/>
        <w:left w:val="none" w:sz="0" w:space="0" w:color="auto"/>
        <w:bottom w:val="none" w:sz="0" w:space="0" w:color="auto"/>
        <w:right w:val="none" w:sz="0" w:space="0" w:color="auto"/>
      </w:divBdr>
    </w:div>
    <w:div w:id="1044907514">
      <w:bodyDiv w:val="1"/>
      <w:marLeft w:val="0"/>
      <w:marRight w:val="0"/>
      <w:marTop w:val="0"/>
      <w:marBottom w:val="0"/>
      <w:divBdr>
        <w:top w:val="none" w:sz="0" w:space="0" w:color="auto"/>
        <w:left w:val="none" w:sz="0" w:space="0" w:color="auto"/>
        <w:bottom w:val="none" w:sz="0" w:space="0" w:color="auto"/>
        <w:right w:val="none" w:sz="0" w:space="0" w:color="auto"/>
      </w:divBdr>
    </w:div>
    <w:div w:id="1047950656">
      <w:bodyDiv w:val="1"/>
      <w:marLeft w:val="0"/>
      <w:marRight w:val="0"/>
      <w:marTop w:val="0"/>
      <w:marBottom w:val="0"/>
      <w:divBdr>
        <w:top w:val="none" w:sz="0" w:space="0" w:color="auto"/>
        <w:left w:val="none" w:sz="0" w:space="0" w:color="auto"/>
        <w:bottom w:val="none" w:sz="0" w:space="0" w:color="auto"/>
        <w:right w:val="none" w:sz="0" w:space="0" w:color="auto"/>
      </w:divBdr>
    </w:div>
    <w:div w:id="1083572398">
      <w:bodyDiv w:val="1"/>
      <w:marLeft w:val="0"/>
      <w:marRight w:val="0"/>
      <w:marTop w:val="0"/>
      <w:marBottom w:val="0"/>
      <w:divBdr>
        <w:top w:val="none" w:sz="0" w:space="0" w:color="auto"/>
        <w:left w:val="none" w:sz="0" w:space="0" w:color="auto"/>
        <w:bottom w:val="none" w:sz="0" w:space="0" w:color="auto"/>
        <w:right w:val="none" w:sz="0" w:space="0" w:color="auto"/>
      </w:divBdr>
    </w:div>
    <w:div w:id="1090858772">
      <w:bodyDiv w:val="1"/>
      <w:marLeft w:val="0"/>
      <w:marRight w:val="0"/>
      <w:marTop w:val="0"/>
      <w:marBottom w:val="0"/>
      <w:divBdr>
        <w:top w:val="none" w:sz="0" w:space="0" w:color="auto"/>
        <w:left w:val="none" w:sz="0" w:space="0" w:color="auto"/>
        <w:bottom w:val="none" w:sz="0" w:space="0" w:color="auto"/>
        <w:right w:val="none" w:sz="0" w:space="0" w:color="auto"/>
      </w:divBdr>
    </w:div>
    <w:div w:id="1092357600">
      <w:bodyDiv w:val="1"/>
      <w:marLeft w:val="0"/>
      <w:marRight w:val="0"/>
      <w:marTop w:val="0"/>
      <w:marBottom w:val="0"/>
      <w:divBdr>
        <w:top w:val="none" w:sz="0" w:space="0" w:color="auto"/>
        <w:left w:val="none" w:sz="0" w:space="0" w:color="auto"/>
        <w:bottom w:val="none" w:sz="0" w:space="0" w:color="auto"/>
        <w:right w:val="none" w:sz="0" w:space="0" w:color="auto"/>
      </w:divBdr>
    </w:div>
    <w:div w:id="1097990810">
      <w:bodyDiv w:val="1"/>
      <w:marLeft w:val="0"/>
      <w:marRight w:val="0"/>
      <w:marTop w:val="0"/>
      <w:marBottom w:val="0"/>
      <w:divBdr>
        <w:top w:val="none" w:sz="0" w:space="0" w:color="auto"/>
        <w:left w:val="none" w:sz="0" w:space="0" w:color="auto"/>
        <w:bottom w:val="none" w:sz="0" w:space="0" w:color="auto"/>
        <w:right w:val="none" w:sz="0" w:space="0" w:color="auto"/>
      </w:divBdr>
    </w:div>
    <w:div w:id="1106656736">
      <w:bodyDiv w:val="1"/>
      <w:marLeft w:val="0"/>
      <w:marRight w:val="0"/>
      <w:marTop w:val="0"/>
      <w:marBottom w:val="0"/>
      <w:divBdr>
        <w:top w:val="none" w:sz="0" w:space="0" w:color="auto"/>
        <w:left w:val="none" w:sz="0" w:space="0" w:color="auto"/>
        <w:bottom w:val="none" w:sz="0" w:space="0" w:color="auto"/>
        <w:right w:val="none" w:sz="0" w:space="0" w:color="auto"/>
      </w:divBdr>
    </w:div>
    <w:div w:id="1106927552">
      <w:bodyDiv w:val="1"/>
      <w:marLeft w:val="0"/>
      <w:marRight w:val="0"/>
      <w:marTop w:val="0"/>
      <w:marBottom w:val="0"/>
      <w:divBdr>
        <w:top w:val="none" w:sz="0" w:space="0" w:color="auto"/>
        <w:left w:val="none" w:sz="0" w:space="0" w:color="auto"/>
        <w:bottom w:val="none" w:sz="0" w:space="0" w:color="auto"/>
        <w:right w:val="none" w:sz="0" w:space="0" w:color="auto"/>
      </w:divBdr>
    </w:div>
    <w:div w:id="1140145998">
      <w:bodyDiv w:val="1"/>
      <w:marLeft w:val="0"/>
      <w:marRight w:val="0"/>
      <w:marTop w:val="0"/>
      <w:marBottom w:val="0"/>
      <w:divBdr>
        <w:top w:val="none" w:sz="0" w:space="0" w:color="auto"/>
        <w:left w:val="none" w:sz="0" w:space="0" w:color="auto"/>
        <w:bottom w:val="none" w:sz="0" w:space="0" w:color="auto"/>
        <w:right w:val="none" w:sz="0" w:space="0" w:color="auto"/>
      </w:divBdr>
    </w:div>
    <w:div w:id="1141774900">
      <w:bodyDiv w:val="1"/>
      <w:marLeft w:val="0"/>
      <w:marRight w:val="0"/>
      <w:marTop w:val="0"/>
      <w:marBottom w:val="0"/>
      <w:divBdr>
        <w:top w:val="none" w:sz="0" w:space="0" w:color="auto"/>
        <w:left w:val="none" w:sz="0" w:space="0" w:color="auto"/>
        <w:bottom w:val="none" w:sz="0" w:space="0" w:color="auto"/>
        <w:right w:val="none" w:sz="0" w:space="0" w:color="auto"/>
      </w:divBdr>
    </w:div>
    <w:div w:id="1183321982">
      <w:bodyDiv w:val="1"/>
      <w:marLeft w:val="0"/>
      <w:marRight w:val="0"/>
      <w:marTop w:val="0"/>
      <w:marBottom w:val="0"/>
      <w:divBdr>
        <w:top w:val="none" w:sz="0" w:space="0" w:color="auto"/>
        <w:left w:val="none" w:sz="0" w:space="0" w:color="auto"/>
        <w:bottom w:val="none" w:sz="0" w:space="0" w:color="auto"/>
        <w:right w:val="none" w:sz="0" w:space="0" w:color="auto"/>
      </w:divBdr>
    </w:div>
    <w:div w:id="1242449479">
      <w:bodyDiv w:val="1"/>
      <w:marLeft w:val="0"/>
      <w:marRight w:val="0"/>
      <w:marTop w:val="0"/>
      <w:marBottom w:val="0"/>
      <w:divBdr>
        <w:top w:val="none" w:sz="0" w:space="0" w:color="auto"/>
        <w:left w:val="none" w:sz="0" w:space="0" w:color="auto"/>
        <w:bottom w:val="none" w:sz="0" w:space="0" w:color="auto"/>
        <w:right w:val="none" w:sz="0" w:space="0" w:color="auto"/>
      </w:divBdr>
      <w:divsChild>
        <w:div w:id="1974020671">
          <w:marLeft w:val="547"/>
          <w:marRight w:val="0"/>
          <w:marTop w:val="0"/>
          <w:marBottom w:val="0"/>
          <w:divBdr>
            <w:top w:val="none" w:sz="0" w:space="0" w:color="auto"/>
            <w:left w:val="none" w:sz="0" w:space="0" w:color="auto"/>
            <w:bottom w:val="none" w:sz="0" w:space="0" w:color="auto"/>
            <w:right w:val="none" w:sz="0" w:space="0" w:color="auto"/>
          </w:divBdr>
        </w:div>
      </w:divsChild>
    </w:div>
    <w:div w:id="1296106430">
      <w:bodyDiv w:val="1"/>
      <w:marLeft w:val="0"/>
      <w:marRight w:val="0"/>
      <w:marTop w:val="0"/>
      <w:marBottom w:val="0"/>
      <w:divBdr>
        <w:top w:val="none" w:sz="0" w:space="0" w:color="auto"/>
        <w:left w:val="none" w:sz="0" w:space="0" w:color="auto"/>
        <w:bottom w:val="none" w:sz="0" w:space="0" w:color="auto"/>
        <w:right w:val="none" w:sz="0" w:space="0" w:color="auto"/>
      </w:divBdr>
    </w:div>
    <w:div w:id="1296838790">
      <w:bodyDiv w:val="1"/>
      <w:marLeft w:val="0"/>
      <w:marRight w:val="0"/>
      <w:marTop w:val="0"/>
      <w:marBottom w:val="0"/>
      <w:divBdr>
        <w:top w:val="none" w:sz="0" w:space="0" w:color="auto"/>
        <w:left w:val="none" w:sz="0" w:space="0" w:color="auto"/>
        <w:bottom w:val="none" w:sz="0" w:space="0" w:color="auto"/>
        <w:right w:val="none" w:sz="0" w:space="0" w:color="auto"/>
      </w:divBdr>
    </w:div>
    <w:div w:id="1338579548">
      <w:bodyDiv w:val="1"/>
      <w:marLeft w:val="0"/>
      <w:marRight w:val="0"/>
      <w:marTop w:val="0"/>
      <w:marBottom w:val="0"/>
      <w:divBdr>
        <w:top w:val="none" w:sz="0" w:space="0" w:color="auto"/>
        <w:left w:val="none" w:sz="0" w:space="0" w:color="auto"/>
        <w:bottom w:val="none" w:sz="0" w:space="0" w:color="auto"/>
        <w:right w:val="none" w:sz="0" w:space="0" w:color="auto"/>
      </w:divBdr>
    </w:div>
    <w:div w:id="1400323771">
      <w:bodyDiv w:val="1"/>
      <w:marLeft w:val="0"/>
      <w:marRight w:val="0"/>
      <w:marTop w:val="0"/>
      <w:marBottom w:val="0"/>
      <w:divBdr>
        <w:top w:val="none" w:sz="0" w:space="0" w:color="auto"/>
        <w:left w:val="none" w:sz="0" w:space="0" w:color="auto"/>
        <w:bottom w:val="none" w:sz="0" w:space="0" w:color="auto"/>
        <w:right w:val="none" w:sz="0" w:space="0" w:color="auto"/>
      </w:divBdr>
    </w:div>
    <w:div w:id="1468662680">
      <w:bodyDiv w:val="1"/>
      <w:marLeft w:val="0"/>
      <w:marRight w:val="0"/>
      <w:marTop w:val="0"/>
      <w:marBottom w:val="0"/>
      <w:divBdr>
        <w:top w:val="none" w:sz="0" w:space="0" w:color="auto"/>
        <w:left w:val="none" w:sz="0" w:space="0" w:color="auto"/>
        <w:bottom w:val="none" w:sz="0" w:space="0" w:color="auto"/>
        <w:right w:val="none" w:sz="0" w:space="0" w:color="auto"/>
      </w:divBdr>
    </w:div>
    <w:div w:id="1499155869">
      <w:bodyDiv w:val="1"/>
      <w:marLeft w:val="0"/>
      <w:marRight w:val="0"/>
      <w:marTop w:val="0"/>
      <w:marBottom w:val="0"/>
      <w:divBdr>
        <w:top w:val="none" w:sz="0" w:space="0" w:color="auto"/>
        <w:left w:val="none" w:sz="0" w:space="0" w:color="auto"/>
        <w:bottom w:val="none" w:sz="0" w:space="0" w:color="auto"/>
        <w:right w:val="none" w:sz="0" w:space="0" w:color="auto"/>
      </w:divBdr>
    </w:div>
    <w:div w:id="1541355175">
      <w:bodyDiv w:val="1"/>
      <w:marLeft w:val="0"/>
      <w:marRight w:val="0"/>
      <w:marTop w:val="0"/>
      <w:marBottom w:val="0"/>
      <w:divBdr>
        <w:top w:val="none" w:sz="0" w:space="0" w:color="auto"/>
        <w:left w:val="none" w:sz="0" w:space="0" w:color="auto"/>
        <w:bottom w:val="none" w:sz="0" w:space="0" w:color="auto"/>
        <w:right w:val="none" w:sz="0" w:space="0" w:color="auto"/>
      </w:divBdr>
    </w:div>
    <w:div w:id="1551959689">
      <w:bodyDiv w:val="1"/>
      <w:marLeft w:val="0"/>
      <w:marRight w:val="0"/>
      <w:marTop w:val="0"/>
      <w:marBottom w:val="0"/>
      <w:divBdr>
        <w:top w:val="none" w:sz="0" w:space="0" w:color="auto"/>
        <w:left w:val="none" w:sz="0" w:space="0" w:color="auto"/>
        <w:bottom w:val="none" w:sz="0" w:space="0" w:color="auto"/>
        <w:right w:val="none" w:sz="0" w:space="0" w:color="auto"/>
      </w:divBdr>
      <w:divsChild>
        <w:div w:id="494078746">
          <w:marLeft w:val="806"/>
          <w:marRight w:val="0"/>
          <w:marTop w:val="67"/>
          <w:marBottom w:val="0"/>
          <w:divBdr>
            <w:top w:val="none" w:sz="0" w:space="0" w:color="auto"/>
            <w:left w:val="none" w:sz="0" w:space="0" w:color="auto"/>
            <w:bottom w:val="none" w:sz="0" w:space="0" w:color="auto"/>
            <w:right w:val="none" w:sz="0" w:space="0" w:color="auto"/>
          </w:divBdr>
        </w:div>
        <w:div w:id="658076143">
          <w:marLeft w:val="806"/>
          <w:marRight w:val="0"/>
          <w:marTop w:val="67"/>
          <w:marBottom w:val="0"/>
          <w:divBdr>
            <w:top w:val="none" w:sz="0" w:space="0" w:color="auto"/>
            <w:left w:val="none" w:sz="0" w:space="0" w:color="auto"/>
            <w:bottom w:val="none" w:sz="0" w:space="0" w:color="auto"/>
            <w:right w:val="none" w:sz="0" w:space="0" w:color="auto"/>
          </w:divBdr>
        </w:div>
        <w:div w:id="720207493">
          <w:marLeft w:val="806"/>
          <w:marRight w:val="0"/>
          <w:marTop w:val="67"/>
          <w:marBottom w:val="0"/>
          <w:divBdr>
            <w:top w:val="none" w:sz="0" w:space="0" w:color="auto"/>
            <w:left w:val="none" w:sz="0" w:space="0" w:color="auto"/>
            <w:bottom w:val="none" w:sz="0" w:space="0" w:color="auto"/>
            <w:right w:val="none" w:sz="0" w:space="0" w:color="auto"/>
          </w:divBdr>
        </w:div>
        <w:div w:id="1399935579">
          <w:marLeft w:val="806"/>
          <w:marRight w:val="0"/>
          <w:marTop w:val="67"/>
          <w:marBottom w:val="0"/>
          <w:divBdr>
            <w:top w:val="none" w:sz="0" w:space="0" w:color="auto"/>
            <w:left w:val="none" w:sz="0" w:space="0" w:color="auto"/>
            <w:bottom w:val="none" w:sz="0" w:space="0" w:color="auto"/>
            <w:right w:val="none" w:sz="0" w:space="0" w:color="auto"/>
          </w:divBdr>
        </w:div>
        <w:div w:id="1435442450">
          <w:marLeft w:val="806"/>
          <w:marRight w:val="0"/>
          <w:marTop w:val="67"/>
          <w:marBottom w:val="0"/>
          <w:divBdr>
            <w:top w:val="none" w:sz="0" w:space="0" w:color="auto"/>
            <w:left w:val="none" w:sz="0" w:space="0" w:color="auto"/>
            <w:bottom w:val="none" w:sz="0" w:space="0" w:color="auto"/>
            <w:right w:val="none" w:sz="0" w:space="0" w:color="auto"/>
          </w:divBdr>
        </w:div>
        <w:div w:id="1954703992">
          <w:marLeft w:val="806"/>
          <w:marRight w:val="0"/>
          <w:marTop w:val="67"/>
          <w:marBottom w:val="0"/>
          <w:divBdr>
            <w:top w:val="none" w:sz="0" w:space="0" w:color="auto"/>
            <w:left w:val="none" w:sz="0" w:space="0" w:color="auto"/>
            <w:bottom w:val="none" w:sz="0" w:space="0" w:color="auto"/>
            <w:right w:val="none" w:sz="0" w:space="0" w:color="auto"/>
          </w:divBdr>
        </w:div>
      </w:divsChild>
    </w:div>
    <w:div w:id="1574268293">
      <w:bodyDiv w:val="1"/>
      <w:marLeft w:val="0"/>
      <w:marRight w:val="0"/>
      <w:marTop w:val="0"/>
      <w:marBottom w:val="0"/>
      <w:divBdr>
        <w:top w:val="none" w:sz="0" w:space="0" w:color="auto"/>
        <w:left w:val="none" w:sz="0" w:space="0" w:color="auto"/>
        <w:bottom w:val="none" w:sz="0" w:space="0" w:color="auto"/>
        <w:right w:val="none" w:sz="0" w:space="0" w:color="auto"/>
      </w:divBdr>
    </w:div>
    <w:div w:id="1588225503">
      <w:bodyDiv w:val="1"/>
      <w:marLeft w:val="0"/>
      <w:marRight w:val="0"/>
      <w:marTop w:val="0"/>
      <w:marBottom w:val="0"/>
      <w:divBdr>
        <w:top w:val="none" w:sz="0" w:space="0" w:color="auto"/>
        <w:left w:val="none" w:sz="0" w:space="0" w:color="auto"/>
        <w:bottom w:val="none" w:sz="0" w:space="0" w:color="auto"/>
        <w:right w:val="none" w:sz="0" w:space="0" w:color="auto"/>
      </w:divBdr>
      <w:divsChild>
        <w:div w:id="553346531">
          <w:marLeft w:val="547"/>
          <w:marRight w:val="0"/>
          <w:marTop w:val="0"/>
          <w:marBottom w:val="0"/>
          <w:divBdr>
            <w:top w:val="none" w:sz="0" w:space="0" w:color="auto"/>
            <w:left w:val="none" w:sz="0" w:space="0" w:color="auto"/>
            <w:bottom w:val="none" w:sz="0" w:space="0" w:color="auto"/>
            <w:right w:val="none" w:sz="0" w:space="0" w:color="auto"/>
          </w:divBdr>
        </w:div>
      </w:divsChild>
    </w:div>
    <w:div w:id="1605843272">
      <w:bodyDiv w:val="1"/>
      <w:marLeft w:val="0"/>
      <w:marRight w:val="0"/>
      <w:marTop w:val="0"/>
      <w:marBottom w:val="0"/>
      <w:divBdr>
        <w:top w:val="none" w:sz="0" w:space="0" w:color="auto"/>
        <w:left w:val="none" w:sz="0" w:space="0" w:color="auto"/>
        <w:bottom w:val="none" w:sz="0" w:space="0" w:color="auto"/>
        <w:right w:val="none" w:sz="0" w:space="0" w:color="auto"/>
      </w:divBdr>
    </w:div>
    <w:div w:id="1628461846">
      <w:bodyDiv w:val="1"/>
      <w:marLeft w:val="0"/>
      <w:marRight w:val="0"/>
      <w:marTop w:val="0"/>
      <w:marBottom w:val="0"/>
      <w:divBdr>
        <w:top w:val="none" w:sz="0" w:space="0" w:color="auto"/>
        <w:left w:val="none" w:sz="0" w:space="0" w:color="auto"/>
        <w:bottom w:val="none" w:sz="0" w:space="0" w:color="auto"/>
        <w:right w:val="none" w:sz="0" w:space="0" w:color="auto"/>
      </w:divBdr>
    </w:div>
    <w:div w:id="1677154341">
      <w:bodyDiv w:val="1"/>
      <w:marLeft w:val="0"/>
      <w:marRight w:val="0"/>
      <w:marTop w:val="0"/>
      <w:marBottom w:val="0"/>
      <w:divBdr>
        <w:top w:val="none" w:sz="0" w:space="0" w:color="auto"/>
        <w:left w:val="none" w:sz="0" w:space="0" w:color="auto"/>
        <w:bottom w:val="none" w:sz="0" w:space="0" w:color="auto"/>
        <w:right w:val="none" w:sz="0" w:space="0" w:color="auto"/>
      </w:divBdr>
    </w:div>
    <w:div w:id="1688169829">
      <w:bodyDiv w:val="1"/>
      <w:marLeft w:val="0"/>
      <w:marRight w:val="0"/>
      <w:marTop w:val="0"/>
      <w:marBottom w:val="0"/>
      <w:divBdr>
        <w:top w:val="none" w:sz="0" w:space="0" w:color="auto"/>
        <w:left w:val="none" w:sz="0" w:space="0" w:color="auto"/>
        <w:bottom w:val="none" w:sz="0" w:space="0" w:color="auto"/>
        <w:right w:val="none" w:sz="0" w:space="0" w:color="auto"/>
      </w:divBdr>
      <w:divsChild>
        <w:div w:id="335353230">
          <w:marLeft w:val="547"/>
          <w:marRight w:val="0"/>
          <w:marTop w:val="0"/>
          <w:marBottom w:val="0"/>
          <w:divBdr>
            <w:top w:val="none" w:sz="0" w:space="0" w:color="auto"/>
            <w:left w:val="none" w:sz="0" w:space="0" w:color="auto"/>
            <w:bottom w:val="none" w:sz="0" w:space="0" w:color="auto"/>
            <w:right w:val="none" w:sz="0" w:space="0" w:color="auto"/>
          </w:divBdr>
        </w:div>
      </w:divsChild>
    </w:div>
    <w:div w:id="1726446251">
      <w:bodyDiv w:val="1"/>
      <w:marLeft w:val="0"/>
      <w:marRight w:val="0"/>
      <w:marTop w:val="0"/>
      <w:marBottom w:val="0"/>
      <w:divBdr>
        <w:top w:val="none" w:sz="0" w:space="0" w:color="auto"/>
        <w:left w:val="none" w:sz="0" w:space="0" w:color="auto"/>
        <w:bottom w:val="none" w:sz="0" w:space="0" w:color="auto"/>
        <w:right w:val="none" w:sz="0" w:space="0" w:color="auto"/>
      </w:divBdr>
    </w:div>
    <w:div w:id="1762752595">
      <w:bodyDiv w:val="1"/>
      <w:marLeft w:val="0"/>
      <w:marRight w:val="0"/>
      <w:marTop w:val="0"/>
      <w:marBottom w:val="0"/>
      <w:divBdr>
        <w:top w:val="none" w:sz="0" w:space="0" w:color="auto"/>
        <w:left w:val="none" w:sz="0" w:space="0" w:color="auto"/>
        <w:bottom w:val="none" w:sz="0" w:space="0" w:color="auto"/>
        <w:right w:val="none" w:sz="0" w:space="0" w:color="auto"/>
      </w:divBdr>
    </w:div>
    <w:div w:id="1802334268">
      <w:bodyDiv w:val="1"/>
      <w:marLeft w:val="0"/>
      <w:marRight w:val="0"/>
      <w:marTop w:val="0"/>
      <w:marBottom w:val="0"/>
      <w:divBdr>
        <w:top w:val="none" w:sz="0" w:space="0" w:color="auto"/>
        <w:left w:val="none" w:sz="0" w:space="0" w:color="auto"/>
        <w:bottom w:val="none" w:sz="0" w:space="0" w:color="auto"/>
        <w:right w:val="none" w:sz="0" w:space="0" w:color="auto"/>
      </w:divBdr>
    </w:div>
    <w:div w:id="1816868151">
      <w:bodyDiv w:val="1"/>
      <w:marLeft w:val="0"/>
      <w:marRight w:val="0"/>
      <w:marTop w:val="0"/>
      <w:marBottom w:val="0"/>
      <w:divBdr>
        <w:top w:val="none" w:sz="0" w:space="0" w:color="auto"/>
        <w:left w:val="none" w:sz="0" w:space="0" w:color="auto"/>
        <w:bottom w:val="none" w:sz="0" w:space="0" w:color="auto"/>
        <w:right w:val="none" w:sz="0" w:space="0" w:color="auto"/>
      </w:divBdr>
    </w:div>
    <w:div w:id="1851332257">
      <w:bodyDiv w:val="1"/>
      <w:marLeft w:val="0"/>
      <w:marRight w:val="0"/>
      <w:marTop w:val="0"/>
      <w:marBottom w:val="0"/>
      <w:divBdr>
        <w:top w:val="none" w:sz="0" w:space="0" w:color="auto"/>
        <w:left w:val="none" w:sz="0" w:space="0" w:color="auto"/>
        <w:bottom w:val="none" w:sz="0" w:space="0" w:color="auto"/>
        <w:right w:val="none" w:sz="0" w:space="0" w:color="auto"/>
      </w:divBdr>
      <w:divsChild>
        <w:div w:id="54160865">
          <w:marLeft w:val="806"/>
          <w:marRight w:val="0"/>
          <w:marTop w:val="72"/>
          <w:marBottom w:val="0"/>
          <w:divBdr>
            <w:top w:val="none" w:sz="0" w:space="0" w:color="auto"/>
            <w:left w:val="none" w:sz="0" w:space="0" w:color="auto"/>
            <w:bottom w:val="none" w:sz="0" w:space="0" w:color="auto"/>
            <w:right w:val="none" w:sz="0" w:space="0" w:color="auto"/>
          </w:divBdr>
        </w:div>
        <w:div w:id="899248724">
          <w:marLeft w:val="806"/>
          <w:marRight w:val="0"/>
          <w:marTop w:val="77"/>
          <w:marBottom w:val="0"/>
          <w:divBdr>
            <w:top w:val="none" w:sz="0" w:space="0" w:color="auto"/>
            <w:left w:val="none" w:sz="0" w:space="0" w:color="auto"/>
            <w:bottom w:val="none" w:sz="0" w:space="0" w:color="auto"/>
            <w:right w:val="none" w:sz="0" w:space="0" w:color="auto"/>
          </w:divBdr>
        </w:div>
      </w:divsChild>
    </w:div>
    <w:div w:id="1873422254">
      <w:bodyDiv w:val="1"/>
      <w:marLeft w:val="0"/>
      <w:marRight w:val="0"/>
      <w:marTop w:val="0"/>
      <w:marBottom w:val="0"/>
      <w:divBdr>
        <w:top w:val="none" w:sz="0" w:space="0" w:color="auto"/>
        <w:left w:val="none" w:sz="0" w:space="0" w:color="auto"/>
        <w:bottom w:val="none" w:sz="0" w:space="0" w:color="auto"/>
        <w:right w:val="none" w:sz="0" w:space="0" w:color="auto"/>
      </w:divBdr>
    </w:div>
    <w:div w:id="1879009955">
      <w:bodyDiv w:val="1"/>
      <w:marLeft w:val="0"/>
      <w:marRight w:val="0"/>
      <w:marTop w:val="0"/>
      <w:marBottom w:val="0"/>
      <w:divBdr>
        <w:top w:val="none" w:sz="0" w:space="0" w:color="auto"/>
        <w:left w:val="none" w:sz="0" w:space="0" w:color="auto"/>
        <w:bottom w:val="none" w:sz="0" w:space="0" w:color="auto"/>
        <w:right w:val="none" w:sz="0" w:space="0" w:color="auto"/>
      </w:divBdr>
    </w:div>
    <w:div w:id="1884249096">
      <w:bodyDiv w:val="1"/>
      <w:marLeft w:val="0"/>
      <w:marRight w:val="0"/>
      <w:marTop w:val="0"/>
      <w:marBottom w:val="0"/>
      <w:divBdr>
        <w:top w:val="none" w:sz="0" w:space="0" w:color="auto"/>
        <w:left w:val="none" w:sz="0" w:space="0" w:color="auto"/>
        <w:bottom w:val="none" w:sz="0" w:space="0" w:color="auto"/>
        <w:right w:val="none" w:sz="0" w:space="0" w:color="auto"/>
      </w:divBdr>
    </w:div>
    <w:div w:id="1904022848">
      <w:bodyDiv w:val="1"/>
      <w:marLeft w:val="0"/>
      <w:marRight w:val="0"/>
      <w:marTop w:val="0"/>
      <w:marBottom w:val="0"/>
      <w:divBdr>
        <w:top w:val="none" w:sz="0" w:space="0" w:color="auto"/>
        <w:left w:val="none" w:sz="0" w:space="0" w:color="auto"/>
        <w:bottom w:val="none" w:sz="0" w:space="0" w:color="auto"/>
        <w:right w:val="none" w:sz="0" w:space="0" w:color="auto"/>
      </w:divBdr>
    </w:div>
    <w:div w:id="1908302811">
      <w:bodyDiv w:val="1"/>
      <w:marLeft w:val="0"/>
      <w:marRight w:val="0"/>
      <w:marTop w:val="0"/>
      <w:marBottom w:val="0"/>
      <w:divBdr>
        <w:top w:val="none" w:sz="0" w:space="0" w:color="auto"/>
        <w:left w:val="none" w:sz="0" w:space="0" w:color="auto"/>
        <w:bottom w:val="none" w:sz="0" w:space="0" w:color="auto"/>
        <w:right w:val="none" w:sz="0" w:space="0" w:color="auto"/>
      </w:divBdr>
    </w:div>
    <w:div w:id="1925799446">
      <w:bodyDiv w:val="1"/>
      <w:marLeft w:val="0"/>
      <w:marRight w:val="0"/>
      <w:marTop w:val="0"/>
      <w:marBottom w:val="0"/>
      <w:divBdr>
        <w:top w:val="none" w:sz="0" w:space="0" w:color="auto"/>
        <w:left w:val="none" w:sz="0" w:space="0" w:color="auto"/>
        <w:bottom w:val="none" w:sz="0" w:space="0" w:color="auto"/>
        <w:right w:val="none" w:sz="0" w:space="0" w:color="auto"/>
      </w:divBdr>
    </w:div>
    <w:div w:id="1972982008">
      <w:bodyDiv w:val="1"/>
      <w:marLeft w:val="0"/>
      <w:marRight w:val="0"/>
      <w:marTop w:val="0"/>
      <w:marBottom w:val="0"/>
      <w:divBdr>
        <w:top w:val="none" w:sz="0" w:space="0" w:color="auto"/>
        <w:left w:val="none" w:sz="0" w:space="0" w:color="auto"/>
        <w:bottom w:val="none" w:sz="0" w:space="0" w:color="auto"/>
        <w:right w:val="none" w:sz="0" w:space="0" w:color="auto"/>
      </w:divBdr>
    </w:div>
    <w:div w:id="1997873666">
      <w:bodyDiv w:val="1"/>
      <w:marLeft w:val="0"/>
      <w:marRight w:val="0"/>
      <w:marTop w:val="0"/>
      <w:marBottom w:val="0"/>
      <w:divBdr>
        <w:top w:val="none" w:sz="0" w:space="0" w:color="auto"/>
        <w:left w:val="none" w:sz="0" w:space="0" w:color="auto"/>
        <w:bottom w:val="none" w:sz="0" w:space="0" w:color="auto"/>
        <w:right w:val="none" w:sz="0" w:space="0" w:color="auto"/>
      </w:divBdr>
    </w:div>
    <w:div w:id="2008051004">
      <w:bodyDiv w:val="1"/>
      <w:marLeft w:val="0"/>
      <w:marRight w:val="0"/>
      <w:marTop w:val="0"/>
      <w:marBottom w:val="0"/>
      <w:divBdr>
        <w:top w:val="none" w:sz="0" w:space="0" w:color="auto"/>
        <w:left w:val="none" w:sz="0" w:space="0" w:color="auto"/>
        <w:bottom w:val="none" w:sz="0" w:space="0" w:color="auto"/>
        <w:right w:val="none" w:sz="0" w:space="0" w:color="auto"/>
      </w:divBdr>
    </w:div>
    <w:div w:id="2116440186">
      <w:bodyDiv w:val="1"/>
      <w:marLeft w:val="0"/>
      <w:marRight w:val="0"/>
      <w:marTop w:val="0"/>
      <w:marBottom w:val="0"/>
      <w:divBdr>
        <w:top w:val="none" w:sz="0" w:space="0" w:color="auto"/>
        <w:left w:val="none" w:sz="0" w:space="0" w:color="auto"/>
        <w:bottom w:val="none" w:sz="0" w:space="0" w:color="auto"/>
        <w:right w:val="none" w:sz="0" w:space="0" w:color="auto"/>
      </w:divBdr>
      <w:divsChild>
        <w:div w:id="568417023">
          <w:marLeft w:val="547"/>
          <w:marRight w:val="0"/>
          <w:marTop w:val="0"/>
          <w:marBottom w:val="0"/>
          <w:divBdr>
            <w:top w:val="none" w:sz="0" w:space="0" w:color="auto"/>
            <w:left w:val="none" w:sz="0" w:space="0" w:color="auto"/>
            <w:bottom w:val="none" w:sz="0" w:space="0" w:color="auto"/>
            <w:right w:val="none" w:sz="0" w:space="0" w:color="auto"/>
          </w:divBdr>
        </w:div>
      </w:divsChild>
    </w:div>
    <w:div w:id="2123302374">
      <w:bodyDiv w:val="1"/>
      <w:marLeft w:val="0"/>
      <w:marRight w:val="0"/>
      <w:marTop w:val="0"/>
      <w:marBottom w:val="0"/>
      <w:divBdr>
        <w:top w:val="none" w:sz="0" w:space="0" w:color="auto"/>
        <w:left w:val="none" w:sz="0" w:space="0" w:color="auto"/>
        <w:bottom w:val="none" w:sz="0" w:space="0" w:color="auto"/>
        <w:right w:val="none" w:sz="0" w:space="0" w:color="auto"/>
      </w:divBdr>
    </w:div>
    <w:div w:id="2143304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8" Type="http://schemas.openxmlformats.org/officeDocument/2006/relationships/image" Target="media/image8.pn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chart" Target="charts/chart2.xml"/><Relationship Id="rId34" Type="http://schemas.openxmlformats.org/officeDocument/2006/relationships/footer" Target="footer1.xml"/><Relationship Id="rId7" Type="http://schemas.openxmlformats.org/officeDocument/2006/relationships/endnotes" Target="endnotes.xml"/><Relationship Id="rId17" Type="http://schemas.openxmlformats.org/officeDocument/2006/relationships/image" Target="media/image7.jpeg"/><Relationship Id="rId25" Type="http://schemas.microsoft.com/office/2011/relationships/commentsExtended" Target="commentsExtended.xm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chart" Target="charts/chart1.xml"/><Relationship Id="rId29"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24" Type="http://schemas.openxmlformats.org/officeDocument/2006/relationships/comments" Target="comments.xml"/><Relationship Id="rId32" Type="http://schemas.openxmlformats.org/officeDocument/2006/relationships/chart" Target="charts/chart10.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chart" Target="charts/chart4.xml"/><Relationship Id="rId28" Type="http://schemas.openxmlformats.org/officeDocument/2006/relationships/chart" Target="charts/chart6.xml"/><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png"/><Relationship Id="rId31" Type="http://schemas.openxmlformats.org/officeDocument/2006/relationships/chart" Target="charts/chart9.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jpeg"/><Relationship Id="rId22" Type="http://schemas.openxmlformats.org/officeDocument/2006/relationships/chart" Target="charts/chart3.xml"/><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fontTable" Target="fontTable.xml"/><Relationship Id="rId8" Type="http://schemas.openxmlformats.org/officeDocument/2006/relationships/image" Target="media/image1.png"/></Relationships>
</file>

<file path=word/_rels/footer1.xml.rels><?xml version="1.0" encoding="UTF-8" standalone="yes"?>
<Relationships xmlns="http://schemas.openxmlformats.org/package/2006/relationships"><Relationship Id="rId1"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10.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sz="1100"/>
            </a:pPr>
            <a:r>
              <a:rPr lang="es-PE"/>
              <a:t>Production of the Plant in</a:t>
            </a:r>
            <a:r>
              <a:rPr lang="es-PE" baseline="0"/>
              <a:t> </a:t>
            </a:r>
            <a:r>
              <a:rPr lang="es-PE"/>
              <a:t>Tambo de Mora DHC (MT)</a:t>
            </a:r>
          </a:p>
        </c:rich>
      </c:tx>
      <c:overlay val="0"/>
    </c:title>
    <c:autoTitleDeleted val="0"/>
    <c:plotArea>
      <c:layout>
        <c:manualLayout>
          <c:layoutTarget val="inner"/>
          <c:xMode val="edge"/>
          <c:yMode val="edge"/>
          <c:x val="3.3830539750884209E-2"/>
          <c:y val="0.21171627612412938"/>
          <c:w val="0.93233892049823153"/>
          <c:h val="0.6359616621703168"/>
        </c:manualLayout>
      </c:layout>
      <c:barChart>
        <c:barDir val="col"/>
        <c:grouping val="clustered"/>
        <c:varyColors val="0"/>
        <c:ser>
          <c:idx val="0"/>
          <c:order val="0"/>
          <c:tx>
            <c:strRef>
              <c:f>Hoja1!$A$2</c:f>
              <c:strCache>
                <c:ptCount val="1"/>
                <c:pt idx="0">
                  <c:v>Producción Planta de Tambo de Mora</c:v>
                </c:pt>
              </c:strCache>
            </c:strRef>
          </c:tx>
          <c:spPr>
            <a:solidFill>
              <a:schemeClr val="accent2"/>
            </a:solidFill>
            <a:ln w="9525" cap="flat" cmpd="sng" algn="ctr">
              <a:solidFill>
                <a:schemeClr val="accent2"/>
              </a:solidFill>
              <a:prstDash val="solid"/>
            </a:ln>
            <a:effectLst/>
          </c:spPr>
          <c:invertIfNegative val="0"/>
          <c:dLbls>
            <c:numFmt formatCode="#,##0" sourceLinked="0"/>
            <c:spPr>
              <a:noFill/>
              <a:ln>
                <a:noFill/>
              </a:ln>
              <a:effectLst/>
            </c:spPr>
            <c:txPr>
              <a:bodyPr/>
              <a:lstStyle/>
              <a:p>
                <a:pPr>
                  <a:defRPr lang="es-ES"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Hoja1!$B$1:$C$1</c:f>
              <c:strCache>
                <c:ptCount val="2"/>
                <c:pt idx="0">
                  <c:v>As at 4Q18</c:v>
                </c:pt>
                <c:pt idx="1">
                  <c:v>As at  4Q19</c:v>
                </c:pt>
              </c:strCache>
            </c:strRef>
          </c:cat>
          <c:val>
            <c:numRef>
              <c:f>Hoja1!$B$2:$C$2</c:f>
              <c:numCache>
                <c:formatCode>_ * #,##0_ ;_ * \-#,##0_ ;_ * "-"??_ ;_ @_ </c:formatCode>
                <c:ptCount val="2"/>
                <c:pt idx="0">
                  <c:v>7471.9186300000001</c:v>
                </c:pt>
                <c:pt idx="1">
                  <c:v>17004.889290000003</c:v>
                </c:pt>
              </c:numCache>
            </c:numRef>
          </c:val>
          <c:extLst>
            <c:ext xmlns:c16="http://schemas.microsoft.com/office/drawing/2014/chart" uri="{C3380CC4-5D6E-409C-BE32-E72D297353CC}">
              <c16:uniqueId val="{00000000-8A10-4E8D-A043-FC9423135B67}"/>
            </c:ext>
          </c:extLst>
        </c:ser>
        <c:dLbls>
          <c:showLegendKey val="0"/>
          <c:showVal val="0"/>
          <c:showCatName val="0"/>
          <c:showSerName val="0"/>
          <c:showPercent val="0"/>
          <c:showBubbleSize val="0"/>
        </c:dLbls>
        <c:gapWidth val="95"/>
        <c:overlap val="-71"/>
        <c:axId val="75937664"/>
        <c:axId val="77062144"/>
      </c:barChart>
      <c:catAx>
        <c:axId val="75937664"/>
        <c:scaling>
          <c:orientation val="minMax"/>
        </c:scaling>
        <c:delete val="0"/>
        <c:axPos val="b"/>
        <c:numFmt formatCode="General" sourceLinked="0"/>
        <c:majorTickMark val="none"/>
        <c:minorTickMark val="none"/>
        <c:tickLblPos val="nextTo"/>
        <c:txPr>
          <a:bodyPr/>
          <a:lstStyle/>
          <a:p>
            <a:pPr>
              <a:defRPr lang="es-ES"/>
            </a:pPr>
            <a:endParaRPr lang="es-ES"/>
          </a:p>
        </c:txPr>
        <c:crossAx val="77062144"/>
        <c:crosses val="autoZero"/>
        <c:auto val="1"/>
        <c:lblAlgn val="ctr"/>
        <c:lblOffset val="100"/>
        <c:noMultiLvlLbl val="0"/>
      </c:catAx>
      <c:valAx>
        <c:axId val="77062144"/>
        <c:scaling>
          <c:orientation val="minMax"/>
        </c:scaling>
        <c:delete val="1"/>
        <c:axPos val="l"/>
        <c:numFmt formatCode="General" sourceLinked="0"/>
        <c:majorTickMark val="out"/>
        <c:minorTickMark val="none"/>
        <c:tickLblPos val="nextTo"/>
        <c:crossAx val="75937664"/>
        <c:crosses val="autoZero"/>
        <c:crossBetween val="between"/>
      </c:valAx>
      <c:spPr>
        <a:noFill/>
        <a:ln w="25400">
          <a:noFill/>
        </a:ln>
      </c:spPr>
    </c:plotArea>
    <c:plotVisOnly val="1"/>
    <c:dispBlanksAs val="gap"/>
    <c:showDLblsOverMax val="0"/>
  </c:chart>
  <c:spPr>
    <a:noFill/>
    <a:ln>
      <a:noFill/>
    </a:ln>
  </c:spPr>
  <c:txPr>
    <a:bodyPr/>
    <a:lstStyle/>
    <a:p>
      <a:pPr>
        <a:defRPr sz="1000">
          <a:latin typeface="+mn-lt"/>
        </a:defRPr>
      </a:pPr>
      <a:endParaRPr lang="es-ES"/>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44553805774275"/>
          <c:y val="0.13520388420087184"/>
          <c:w val="0.37461417322834778"/>
          <c:h val="0.73234375434268162"/>
        </c:manualLayout>
      </c:layout>
      <c:doughnutChart>
        <c:varyColors val="1"/>
        <c:ser>
          <c:idx val="0"/>
          <c:order val="0"/>
          <c:tx>
            <c:strRef>
              <c:f>Hoja1!$B$1</c:f>
              <c:strCache>
                <c:ptCount val="1"/>
                <c:pt idx="0">
                  <c:v>%</c:v>
                </c:pt>
              </c:strCache>
            </c:strRef>
          </c:tx>
          <c:dPt>
            <c:idx val="0"/>
            <c:bubble3D val="0"/>
            <c:spPr>
              <a:solidFill>
                <a:schemeClr val="tx2"/>
              </a:solidFill>
              <a:ln>
                <a:solidFill>
                  <a:schemeClr val="tx2"/>
                </a:solidFill>
              </a:ln>
            </c:spPr>
            <c:extLst>
              <c:ext xmlns:c16="http://schemas.microsoft.com/office/drawing/2014/chart" uri="{C3380CC4-5D6E-409C-BE32-E72D297353CC}">
                <c16:uniqueId val="{00000001-F079-4B3F-8E50-1FCC1454700C}"/>
              </c:ext>
            </c:extLst>
          </c:dPt>
          <c:dPt>
            <c:idx val="1"/>
            <c:bubble3D val="0"/>
            <c:spPr>
              <a:solidFill>
                <a:schemeClr val="accent6"/>
              </a:solidFill>
              <a:ln>
                <a:solidFill>
                  <a:schemeClr val="accent6"/>
                </a:solidFill>
              </a:ln>
            </c:spPr>
            <c:extLst>
              <c:ext xmlns:c16="http://schemas.microsoft.com/office/drawing/2014/chart" uri="{C3380CC4-5D6E-409C-BE32-E72D297353CC}">
                <c16:uniqueId val="{00000003-F079-4B3F-8E50-1FCC1454700C}"/>
              </c:ext>
            </c:extLst>
          </c:dPt>
          <c:dLbls>
            <c:dLbl>
              <c:idx val="1"/>
              <c:layout>
                <c:manualLayout>
                  <c:x val="0"/>
                  <c:y val="-1.0858589529070643E-2"/>
                </c:manualLayout>
              </c:layout>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079-4B3F-8E50-1FCC1454700C}"/>
                </c:ext>
              </c:extLst>
            </c:dLbl>
            <c:spPr>
              <a:noFill/>
              <a:ln>
                <a:noFill/>
              </a:ln>
              <a:effectLst/>
            </c:spPr>
            <c:txPr>
              <a:bodyPr/>
              <a:lstStyle/>
              <a:p>
                <a:pPr>
                  <a:defRPr b="1">
                    <a:solidFill>
                      <a:schemeClr val="bg1"/>
                    </a:solidFill>
                  </a:defRPr>
                </a:pPr>
                <a:endParaRPr lang="es-ES"/>
              </a:p>
            </c:txPr>
            <c:showLegendKey val="0"/>
            <c:showVal val="0"/>
            <c:showCatName val="0"/>
            <c:showSerName val="0"/>
            <c:showPercent val="1"/>
            <c:showBubbleSize val="0"/>
            <c:showLeaderLines val="1"/>
            <c:extLst>
              <c:ext xmlns:c15="http://schemas.microsoft.com/office/drawing/2012/chart" uri="{CE6537A1-D6FC-4f65-9D91-7224C49458BB}"/>
            </c:extLst>
          </c:dLbls>
          <c:cat>
            <c:strRef>
              <c:f>Hoja1!$A$2:$A$4</c:f>
              <c:strCache>
                <c:ptCount val="3"/>
                <c:pt idx="0">
                  <c:v>Economic Group</c:v>
                </c:pt>
                <c:pt idx="1">
                  <c:v>ODISEA Investment</c:v>
                </c:pt>
                <c:pt idx="2">
                  <c:v>Others</c:v>
                </c:pt>
              </c:strCache>
            </c:strRef>
          </c:cat>
          <c:val>
            <c:numRef>
              <c:f>Hoja1!$B$2:$B$4</c:f>
              <c:numCache>
                <c:formatCode>0%</c:formatCode>
                <c:ptCount val="3"/>
                <c:pt idx="0">
                  <c:v>0.76750000000000052</c:v>
                </c:pt>
                <c:pt idx="1">
                  <c:v>9.1818000000000025E-2</c:v>
                </c:pt>
                <c:pt idx="2">
                  <c:v>0.14068200000000008</c:v>
                </c:pt>
              </c:numCache>
            </c:numRef>
          </c:val>
          <c:extLst>
            <c:ext xmlns:c16="http://schemas.microsoft.com/office/drawing/2014/chart" uri="{C3380CC4-5D6E-409C-BE32-E72D297353CC}">
              <c16:uniqueId val="{00000004-F079-4B3F-8E50-1FCC1454700C}"/>
            </c:ext>
          </c:extLst>
        </c:ser>
        <c:dLbls>
          <c:showLegendKey val="0"/>
          <c:showVal val="0"/>
          <c:showCatName val="0"/>
          <c:showSerName val="0"/>
          <c:showPercent val="0"/>
          <c:showBubbleSize val="0"/>
          <c:showLeaderLines val="1"/>
        </c:dLbls>
        <c:firstSliceAng val="0"/>
        <c:holeSize val="50"/>
      </c:doughnutChart>
    </c:plotArea>
    <c:legend>
      <c:legendPos val="r"/>
      <c:layout>
        <c:manualLayout>
          <c:xMode val="edge"/>
          <c:yMode val="edge"/>
          <c:x val="0.54988276465441821"/>
          <c:y val="0.19418780906527328"/>
          <c:w val="0.35558902012248528"/>
          <c:h val="0.70817754392384968"/>
        </c:manualLayout>
      </c:layout>
      <c:overlay val="0"/>
    </c:legend>
    <c:plotVisOnly val="1"/>
    <c:dispBlanksAs val="zero"/>
    <c:showDLblsOverMax val="0"/>
  </c:chart>
  <c:spPr>
    <a:noFill/>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2064349227441745E-2"/>
          <c:y val="2.9013095771055425E-3"/>
          <c:w val="0.94121576486305947"/>
          <c:h val="0.71155922807497862"/>
        </c:manualLayout>
      </c:layout>
      <c:barChart>
        <c:barDir val="col"/>
        <c:grouping val="clustered"/>
        <c:varyColors val="0"/>
        <c:ser>
          <c:idx val="0"/>
          <c:order val="0"/>
          <c:tx>
            <c:strRef>
              <c:f>Hoja1!$B$1</c:f>
              <c:strCache>
                <c:ptCount val="1"/>
                <c:pt idx="0">
                  <c:v>As at 4Q18</c:v>
                </c:pt>
              </c:strCache>
            </c:strRef>
          </c:tx>
          <c:spPr>
            <a:solidFill>
              <a:schemeClr val="accent3"/>
            </a:solidFill>
            <a:ln w="9525" cap="flat" cmpd="sng" algn="ctr">
              <a:solidFill>
                <a:schemeClr val="accent3"/>
              </a:solidFill>
              <a:prstDash val="solid"/>
            </a:ln>
            <a:effectLst/>
          </c:spPr>
          <c:invertIfNegative val="0"/>
          <c:dLbls>
            <c:spPr>
              <a:noFill/>
              <a:ln>
                <a:noFill/>
              </a:ln>
              <a:effectLst/>
            </c:spPr>
            <c:txPr>
              <a:bodyPr wrap="square" lIns="38100" tIns="19050" rIns="38100" bIns="19050" anchor="ctr">
                <a:spAutoFit/>
              </a:bodyPr>
              <a:lstStyle/>
              <a:p>
                <a:pPr>
                  <a:defRPr lang="es-ES"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Hoja1!$A$2:$A$5</c:f>
              <c:strCache>
                <c:ptCount val="4"/>
                <c:pt idx="0">
                  <c:v>EBITDA Margin</c:v>
                </c:pt>
                <c:pt idx="1">
                  <c:v>Gross Margin</c:v>
                </c:pt>
                <c:pt idx="2">
                  <c:v>Operating Margin</c:v>
                </c:pt>
                <c:pt idx="3">
                  <c:v>Net Margin</c:v>
                </c:pt>
              </c:strCache>
            </c:strRef>
          </c:cat>
          <c:val>
            <c:numRef>
              <c:f>Hoja1!$B$2:$B$5</c:f>
              <c:numCache>
                <c:formatCode>0%</c:formatCode>
                <c:ptCount val="4"/>
                <c:pt idx="0">
                  <c:v>0.37937811906572455</c:v>
                </c:pt>
                <c:pt idx="1">
                  <c:v>0.31579800296687832</c:v>
                </c:pt>
                <c:pt idx="2">
                  <c:v>0.2725829707841454</c:v>
                </c:pt>
                <c:pt idx="3">
                  <c:v>0.12187470133841949</c:v>
                </c:pt>
              </c:numCache>
            </c:numRef>
          </c:val>
          <c:extLst>
            <c:ext xmlns:c16="http://schemas.microsoft.com/office/drawing/2014/chart" uri="{C3380CC4-5D6E-409C-BE32-E72D297353CC}">
              <c16:uniqueId val="{00000001-FDBE-41F7-BEEB-A6B1F80A3922}"/>
            </c:ext>
          </c:extLst>
        </c:ser>
        <c:ser>
          <c:idx val="1"/>
          <c:order val="1"/>
          <c:tx>
            <c:strRef>
              <c:f>Hoja1!$C$1</c:f>
              <c:strCache>
                <c:ptCount val="1"/>
                <c:pt idx="0">
                  <c:v>As at 4Q19</c:v>
                </c:pt>
              </c:strCache>
            </c:strRef>
          </c:tx>
          <c:spPr>
            <a:solidFill>
              <a:schemeClr val="tx2"/>
            </a:solidFill>
            <a:ln w="9525" cap="flat" cmpd="sng" algn="ctr">
              <a:solidFill>
                <a:schemeClr val="tx2"/>
              </a:solidFill>
              <a:prstDash val="solid"/>
            </a:ln>
            <a:effectLst/>
          </c:spPr>
          <c:invertIfNegative val="0"/>
          <c:dLbls>
            <c:dLbl>
              <c:idx val="3"/>
              <c:layout>
                <c:manualLayout>
                  <c:x val="-1.7554155880357971E-16"/>
                  <c:y val="1.9296643279871212E-2"/>
                </c:manualLayout>
              </c:layout>
              <c:spPr>
                <a:noFill/>
                <a:ln>
                  <a:noFill/>
                </a:ln>
                <a:effectLst/>
              </c:spPr>
              <c:txPr>
                <a:bodyPr wrap="square" lIns="38100" tIns="19050" rIns="38100" bIns="19050" anchor="ctr">
                  <a:spAutoFit/>
                </a:bodyPr>
                <a:lstStyle/>
                <a:p>
                  <a:pPr>
                    <a:defRPr lang="es-ES" b="1">
                      <a:solidFill>
                        <a:sysClr val="windowText" lastClr="000000"/>
                      </a:solidFill>
                    </a:defRPr>
                  </a:pPr>
                  <a:endParaRPr lang="es-ES"/>
                </a:p>
              </c:txPr>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DBE-41F7-BEEB-A6B1F80A3922}"/>
                </c:ext>
              </c:extLst>
            </c:dLbl>
            <c:spPr>
              <a:noFill/>
              <a:ln>
                <a:noFill/>
              </a:ln>
              <a:effectLst/>
            </c:spPr>
            <c:txPr>
              <a:bodyPr wrap="square" lIns="38100" tIns="19050" rIns="38100" bIns="19050" anchor="ctr">
                <a:spAutoFit/>
              </a:bodyPr>
              <a:lstStyle/>
              <a:p>
                <a:pPr>
                  <a:defRPr lang="es-ES"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Hoja1!$A$2:$A$5</c:f>
              <c:strCache>
                <c:ptCount val="4"/>
                <c:pt idx="0">
                  <c:v>EBITDA Margin</c:v>
                </c:pt>
                <c:pt idx="1">
                  <c:v>Gross Margin</c:v>
                </c:pt>
                <c:pt idx="2">
                  <c:v>Operating Margin</c:v>
                </c:pt>
                <c:pt idx="3">
                  <c:v>Net Margin</c:v>
                </c:pt>
              </c:strCache>
            </c:strRef>
          </c:cat>
          <c:val>
            <c:numRef>
              <c:f>Hoja1!$C$2:$C$5</c:f>
              <c:numCache>
                <c:formatCode>0%</c:formatCode>
                <c:ptCount val="4"/>
                <c:pt idx="0">
                  <c:v>0.2366762500704663</c:v>
                </c:pt>
                <c:pt idx="1">
                  <c:v>0.17496288779901176</c:v>
                </c:pt>
                <c:pt idx="2">
                  <c:v>0.13513726816618751</c:v>
                </c:pt>
                <c:pt idx="3">
                  <c:v>1.7595881015464981E-2</c:v>
                </c:pt>
              </c:numCache>
            </c:numRef>
          </c:val>
          <c:extLst>
            <c:ext xmlns:c16="http://schemas.microsoft.com/office/drawing/2014/chart" uri="{C3380CC4-5D6E-409C-BE32-E72D297353CC}">
              <c16:uniqueId val="{00000003-FDBE-41F7-BEEB-A6B1F80A3922}"/>
            </c:ext>
          </c:extLst>
        </c:ser>
        <c:dLbls>
          <c:showLegendKey val="0"/>
          <c:showVal val="1"/>
          <c:showCatName val="0"/>
          <c:showSerName val="0"/>
          <c:showPercent val="0"/>
          <c:showBubbleSize val="0"/>
        </c:dLbls>
        <c:gapWidth val="25"/>
        <c:axId val="100419072"/>
        <c:axId val="100463360"/>
      </c:barChart>
      <c:catAx>
        <c:axId val="100419072"/>
        <c:scaling>
          <c:orientation val="minMax"/>
        </c:scaling>
        <c:delete val="0"/>
        <c:axPos val="b"/>
        <c:numFmt formatCode="General" sourceLinked="1"/>
        <c:majorTickMark val="none"/>
        <c:minorTickMark val="none"/>
        <c:tickLblPos val="low"/>
        <c:txPr>
          <a:bodyPr/>
          <a:lstStyle/>
          <a:p>
            <a:pPr>
              <a:defRPr lang="es-ES"/>
            </a:pPr>
            <a:endParaRPr lang="es-ES"/>
          </a:p>
        </c:txPr>
        <c:crossAx val="100463360"/>
        <c:crossesAt val="0"/>
        <c:auto val="1"/>
        <c:lblAlgn val="ctr"/>
        <c:lblOffset val="100"/>
        <c:noMultiLvlLbl val="0"/>
      </c:catAx>
      <c:valAx>
        <c:axId val="100463360"/>
        <c:scaling>
          <c:orientation val="minMax"/>
          <c:max val="0.38000000000000034"/>
          <c:min val="0"/>
        </c:scaling>
        <c:delete val="1"/>
        <c:axPos val="l"/>
        <c:numFmt formatCode="General" sourceLinked="0"/>
        <c:majorTickMark val="out"/>
        <c:minorTickMark val="none"/>
        <c:tickLblPos val="nextTo"/>
        <c:crossAx val="100419072"/>
        <c:crosses val="autoZero"/>
        <c:crossBetween val="between"/>
        <c:majorUnit val="2.0000000000000011E-2"/>
      </c:valAx>
      <c:spPr>
        <a:noFill/>
        <a:ln w="25400">
          <a:noFill/>
        </a:ln>
      </c:spPr>
    </c:plotArea>
    <c:legend>
      <c:legendPos val="b"/>
      <c:layout>
        <c:manualLayout>
          <c:xMode val="edge"/>
          <c:yMode val="edge"/>
          <c:x val="0.30843938044548741"/>
          <c:y val="0.87900057660859743"/>
          <c:w val="0.40984099432460763"/>
          <c:h val="9.6989966555184007E-2"/>
        </c:manualLayout>
      </c:layout>
      <c:overlay val="0"/>
      <c:txPr>
        <a:bodyPr/>
        <a:lstStyle/>
        <a:p>
          <a:pPr>
            <a:defRPr lang="es-ES"/>
          </a:pPr>
          <a:endParaRPr lang="es-ES"/>
        </a:p>
      </c:txPr>
    </c:legend>
    <c:plotVisOnly val="1"/>
    <c:dispBlanksAs val="gap"/>
    <c:showDLblsOverMax val="0"/>
  </c:chart>
  <c:spPr>
    <a:noFill/>
    <a:ln>
      <a:noFill/>
    </a:ln>
  </c:spPr>
  <c:txPr>
    <a:bodyPr/>
    <a:lstStyle/>
    <a:p>
      <a:pPr>
        <a:defRPr sz="1000">
          <a:latin typeface="+mn-lt"/>
        </a:defRPr>
      </a:pPr>
      <a:endParaRPr lang="es-E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lang="es-ES" sz="1100"/>
            </a:pPr>
            <a:r>
              <a:rPr lang="es-PE" sz="1100"/>
              <a:t>Average</a:t>
            </a:r>
            <a:r>
              <a:rPr lang="es-PE" sz="1100" baseline="0"/>
              <a:t> Sale Prices and Effective Catch</a:t>
            </a:r>
            <a:endParaRPr lang="es-PE" sz="1100"/>
          </a:p>
        </c:rich>
      </c:tx>
      <c:layout>
        <c:manualLayout>
          <c:xMode val="edge"/>
          <c:yMode val="edge"/>
          <c:x val="0.24656574143853591"/>
          <c:y val="0"/>
        </c:manualLayout>
      </c:layout>
      <c:overlay val="0"/>
    </c:title>
    <c:autoTitleDeleted val="0"/>
    <c:plotArea>
      <c:layout>
        <c:manualLayout>
          <c:layoutTarget val="inner"/>
          <c:xMode val="edge"/>
          <c:yMode val="edge"/>
          <c:x val="9.4244875056184604E-2"/>
          <c:y val="0.20512461840440538"/>
          <c:w val="0.83622605480145551"/>
          <c:h val="0.57828042047973005"/>
        </c:manualLayout>
      </c:layout>
      <c:barChart>
        <c:barDir val="col"/>
        <c:grouping val="clustered"/>
        <c:varyColors val="0"/>
        <c:ser>
          <c:idx val="0"/>
          <c:order val="0"/>
          <c:tx>
            <c:strRef>
              <c:f>Hoja1!$B$1</c:f>
              <c:strCache>
                <c:ptCount val="1"/>
                <c:pt idx="0">
                  <c:v>Fishmeal</c:v>
                </c:pt>
              </c:strCache>
            </c:strRef>
          </c:tx>
          <c:spPr>
            <a:solidFill>
              <a:schemeClr val="accent3"/>
            </a:solidFill>
            <a:ln w="9525" cap="flat" cmpd="sng" algn="ctr">
              <a:solidFill>
                <a:schemeClr val="accent3"/>
              </a:solidFill>
              <a:prstDash val="solid"/>
            </a:ln>
            <a:effectLst>
              <a:outerShdw blurRad="40000" dist="23000" dir="5400000" rotWithShape="0">
                <a:srgbClr val="000000">
                  <a:alpha val="35000"/>
                </a:srgbClr>
              </a:outerShdw>
            </a:effectLst>
          </c:spPr>
          <c:invertIfNegative val="0"/>
          <c:dLbls>
            <c:numFmt formatCode="#,##0" sourceLinked="0"/>
            <c:spPr>
              <a:noFill/>
              <a:ln>
                <a:noFill/>
              </a:ln>
              <a:effectLst/>
            </c:spPr>
            <c:txPr>
              <a:bodyPr/>
              <a:lstStyle/>
              <a:p>
                <a:pPr>
                  <a:defRPr lang="es-ES"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5"/>
                <c:pt idx="0">
                  <c:v>2nd season 2017</c:v>
                </c:pt>
                <c:pt idx="1">
                  <c:v>1st season2018</c:v>
                </c:pt>
                <c:pt idx="2">
                  <c:v>2nd season 2018</c:v>
                </c:pt>
                <c:pt idx="3">
                  <c:v>1st season 2019</c:v>
                </c:pt>
                <c:pt idx="4">
                  <c:v>2nd season  2019(*)</c:v>
                </c:pt>
              </c:strCache>
            </c:strRef>
          </c:cat>
          <c:val>
            <c:numRef>
              <c:f>Hoja1!$B$2:$B$6</c:f>
              <c:numCache>
                <c:formatCode>_ * #,##0_ ;_ * \-#,##0_ ;_ * "-"??_ ;_ @_ </c:formatCode>
                <c:ptCount val="5"/>
                <c:pt idx="0">
                  <c:v>1728</c:v>
                </c:pt>
                <c:pt idx="1">
                  <c:v>1565.26</c:v>
                </c:pt>
                <c:pt idx="2">
                  <c:v>1444</c:v>
                </c:pt>
                <c:pt idx="3">
                  <c:v>1447</c:v>
                </c:pt>
                <c:pt idx="4">
                  <c:v>1662.59</c:v>
                </c:pt>
              </c:numCache>
            </c:numRef>
          </c:val>
          <c:extLst>
            <c:ext xmlns:c16="http://schemas.microsoft.com/office/drawing/2014/chart" uri="{C3380CC4-5D6E-409C-BE32-E72D297353CC}">
              <c16:uniqueId val="{00000001-6CEF-467A-BE73-B33D41781321}"/>
            </c:ext>
          </c:extLst>
        </c:ser>
        <c:ser>
          <c:idx val="1"/>
          <c:order val="1"/>
          <c:tx>
            <c:strRef>
              <c:f>Hoja1!$C$1</c:f>
              <c:strCache>
                <c:ptCount val="1"/>
                <c:pt idx="0">
                  <c:v>Fish oil</c:v>
                </c:pt>
              </c:strCache>
            </c:strRef>
          </c:tx>
          <c:spPr>
            <a:solidFill>
              <a:schemeClr val="tx2"/>
            </a:solidFill>
            <a:ln w="9525" cap="flat" cmpd="sng" algn="ctr">
              <a:solidFill>
                <a:schemeClr val="tx2"/>
              </a:solidFill>
              <a:prstDash val="solid"/>
            </a:ln>
            <a:effectLst>
              <a:outerShdw blurRad="40000" dist="23000" dir="5400000" rotWithShape="0">
                <a:srgbClr val="000000">
                  <a:alpha val="35000"/>
                </a:srgbClr>
              </a:outerShdw>
            </a:effectLst>
          </c:spPr>
          <c:invertIfNegative val="0"/>
          <c:dLbls>
            <c:numFmt formatCode="#,##0" sourceLinked="0"/>
            <c:spPr>
              <a:noFill/>
              <a:ln>
                <a:noFill/>
              </a:ln>
              <a:effectLst/>
            </c:spPr>
            <c:txPr>
              <a:bodyPr/>
              <a:lstStyle/>
              <a:p>
                <a:pPr>
                  <a:defRPr lang="es-ES"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5"/>
                <c:pt idx="0">
                  <c:v>2nd season 2017</c:v>
                </c:pt>
                <c:pt idx="1">
                  <c:v>1st season2018</c:v>
                </c:pt>
                <c:pt idx="2">
                  <c:v>2nd season 2018</c:v>
                </c:pt>
                <c:pt idx="3">
                  <c:v>1st season 2019</c:v>
                </c:pt>
                <c:pt idx="4">
                  <c:v>2nd season  2019(*)</c:v>
                </c:pt>
              </c:strCache>
            </c:strRef>
          </c:cat>
          <c:val>
            <c:numRef>
              <c:f>Hoja1!$C$2:$C$6</c:f>
              <c:numCache>
                <c:formatCode>_ * #,##0_ ;_ * \-#,##0_ ;_ * "-"??_ ;_ @_ </c:formatCode>
                <c:ptCount val="5"/>
                <c:pt idx="0">
                  <c:v>2339</c:v>
                </c:pt>
                <c:pt idx="1">
                  <c:v>1354.73</c:v>
                </c:pt>
                <c:pt idx="2">
                  <c:v>1951</c:v>
                </c:pt>
                <c:pt idx="3">
                  <c:v>2064</c:v>
                </c:pt>
                <c:pt idx="4">
                  <c:v>2850</c:v>
                </c:pt>
              </c:numCache>
            </c:numRef>
          </c:val>
          <c:extLst>
            <c:ext xmlns:c16="http://schemas.microsoft.com/office/drawing/2014/chart" uri="{C3380CC4-5D6E-409C-BE32-E72D297353CC}">
              <c16:uniqueId val="{00000002-6CEF-467A-BE73-B33D41781321}"/>
            </c:ext>
          </c:extLst>
        </c:ser>
        <c:dLbls>
          <c:showLegendKey val="0"/>
          <c:showVal val="0"/>
          <c:showCatName val="0"/>
          <c:showSerName val="0"/>
          <c:showPercent val="0"/>
          <c:showBubbleSize val="0"/>
        </c:dLbls>
        <c:gapWidth val="74"/>
        <c:axId val="101564800"/>
        <c:axId val="101567104"/>
      </c:barChart>
      <c:lineChart>
        <c:grouping val="standard"/>
        <c:varyColors val="0"/>
        <c:ser>
          <c:idx val="2"/>
          <c:order val="2"/>
          <c:tx>
            <c:strRef>
              <c:f>Hoja1!$D$1</c:f>
              <c:strCache>
                <c:ptCount val="1"/>
                <c:pt idx="0">
                  <c:v>Effective Catch</c:v>
                </c:pt>
              </c:strCache>
            </c:strRef>
          </c:tx>
          <c:spPr>
            <a:ln>
              <a:solidFill>
                <a:schemeClr val="accent6"/>
              </a:solidFill>
            </a:ln>
          </c:spPr>
          <c:marker>
            <c:symbol val="diamond"/>
            <c:size val="9"/>
            <c:spPr>
              <a:solidFill>
                <a:schemeClr val="accent6"/>
              </a:solidFill>
              <a:ln>
                <a:solidFill>
                  <a:schemeClr val="accent6"/>
                </a:solidFill>
              </a:ln>
            </c:spPr>
          </c:marker>
          <c:dLbls>
            <c:dLbl>
              <c:idx val="0"/>
              <c:layout>
                <c:manualLayout>
                  <c:x val="-5.4443493434252817E-2"/>
                  <c:y val="-0.2412762593864958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EF-467A-BE73-B33D41781321}"/>
                </c:ext>
              </c:extLst>
            </c:dLbl>
            <c:dLbl>
              <c:idx val="1"/>
              <c:layout>
                <c:manualLayout>
                  <c:x val="-7.1662084966853154E-2"/>
                  <c:y val="2.3822697838445871E-3"/>
                </c:manualLayout>
              </c:layout>
              <c:showLegendKey val="0"/>
              <c:showVal val="1"/>
              <c:showCatName val="0"/>
              <c:showSerName val="0"/>
              <c:showPercent val="0"/>
              <c:showBubbleSize val="0"/>
              <c:extLst>
                <c:ext xmlns:c15="http://schemas.microsoft.com/office/drawing/2012/chart" uri="{CE6537A1-D6FC-4f65-9D91-7224C49458BB}">
                  <c15:layout>
                    <c:manualLayout>
                      <c:w val="5.5080805844587112E-2"/>
                      <c:h val="7.0289727297601315E-2"/>
                    </c:manualLayout>
                  </c15:layout>
                </c:ext>
                <c:ext xmlns:c16="http://schemas.microsoft.com/office/drawing/2014/chart" uri="{C3380CC4-5D6E-409C-BE32-E72D297353CC}">
                  <c16:uniqueId val="{00000004-6CEF-467A-BE73-B33D41781321}"/>
                </c:ext>
              </c:extLst>
            </c:dLbl>
            <c:dLbl>
              <c:idx val="2"/>
              <c:layout>
                <c:manualLayout>
                  <c:x val="-4.3937949199785907E-2"/>
                  <c:y val="-2.7895600887726992E-2"/>
                </c:manualLayout>
              </c:layout>
              <c:spPr>
                <a:noFill/>
                <a:ln>
                  <a:noFill/>
                </a:ln>
                <a:effectLst/>
              </c:spPr>
              <c:txPr>
                <a:bodyPr/>
                <a:lstStyle/>
                <a:p>
                  <a:pPr>
                    <a:defRPr lang="es-ES" b="1">
                      <a:solidFill>
                        <a:sysClr val="windowText" lastClr="000000"/>
                      </a:solidFill>
                    </a:defRPr>
                  </a:pPr>
                  <a:endParaRPr lang="es-ES"/>
                </a:p>
              </c:txP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EF-467A-BE73-B33D41781321}"/>
                </c:ext>
              </c:extLst>
            </c:dLbl>
            <c:dLbl>
              <c:idx val="3"/>
              <c:layout>
                <c:manualLayout>
                  <c:x val="-6.4662804906747903E-2"/>
                  <c:y val="-1.58121788830450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EF-467A-BE73-B33D41781321}"/>
                </c:ext>
              </c:extLst>
            </c:dLbl>
            <c:dLbl>
              <c:idx val="4"/>
              <c:layout>
                <c:manualLayout>
                  <c:x val="-6.4201903918529993E-2"/>
                  <c:y val="-9.92320554525278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EF-467A-BE73-B33D41781321}"/>
                </c:ext>
              </c:extLst>
            </c:dLbl>
            <c:spPr>
              <a:noFill/>
              <a:ln>
                <a:noFill/>
              </a:ln>
              <a:effectLst/>
            </c:spPr>
            <c:txPr>
              <a:bodyPr/>
              <a:lstStyle/>
              <a:p>
                <a:pPr>
                  <a:defRPr lang="es-ES" b="1"/>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Hoja1!$A$2:$A$6</c:f>
              <c:strCache>
                <c:ptCount val="5"/>
                <c:pt idx="0">
                  <c:v>2nd season 2017</c:v>
                </c:pt>
                <c:pt idx="1">
                  <c:v>1st season2018</c:v>
                </c:pt>
                <c:pt idx="2">
                  <c:v>2nd season 2018</c:v>
                </c:pt>
                <c:pt idx="3">
                  <c:v>1st season 2019</c:v>
                </c:pt>
                <c:pt idx="4">
                  <c:v>2nd season  2019(*)</c:v>
                </c:pt>
              </c:strCache>
            </c:strRef>
          </c:cat>
          <c:val>
            <c:numRef>
              <c:f>Hoja1!$D$2:$D$6</c:f>
              <c:numCache>
                <c:formatCode>0.00</c:formatCode>
                <c:ptCount val="5"/>
                <c:pt idx="0">
                  <c:v>0.68714799999999998</c:v>
                </c:pt>
                <c:pt idx="1">
                  <c:v>3.2474620000000001</c:v>
                </c:pt>
                <c:pt idx="2">
                  <c:v>2.0592699999999988</c:v>
                </c:pt>
                <c:pt idx="3">
                  <c:v>2.0545770000000001</c:v>
                </c:pt>
                <c:pt idx="4">
                  <c:v>0.997027</c:v>
                </c:pt>
              </c:numCache>
            </c:numRef>
          </c:val>
          <c:smooth val="0"/>
          <c:extLst>
            <c:ext xmlns:c16="http://schemas.microsoft.com/office/drawing/2014/chart" uri="{C3380CC4-5D6E-409C-BE32-E72D297353CC}">
              <c16:uniqueId val="{00000008-6CEF-467A-BE73-B33D41781321}"/>
            </c:ext>
          </c:extLst>
        </c:ser>
        <c:dLbls>
          <c:showLegendKey val="0"/>
          <c:showVal val="0"/>
          <c:showCatName val="0"/>
          <c:showSerName val="0"/>
          <c:showPercent val="0"/>
          <c:showBubbleSize val="0"/>
        </c:dLbls>
        <c:marker val="1"/>
        <c:smooth val="0"/>
        <c:axId val="101793792"/>
        <c:axId val="101659776"/>
      </c:lineChart>
      <c:catAx>
        <c:axId val="101564800"/>
        <c:scaling>
          <c:orientation val="minMax"/>
        </c:scaling>
        <c:delete val="0"/>
        <c:axPos val="b"/>
        <c:numFmt formatCode="General" sourceLinked="1"/>
        <c:majorTickMark val="none"/>
        <c:minorTickMark val="none"/>
        <c:tickLblPos val="nextTo"/>
        <c:txPr>
          <a:bodyPr/>
          <a:lstStyle/>
          <a:p>
            <a:pPr>
              <a:defRPr lang="es-ES"/>
            </a:pPr>
            <a:endParaRPr lang="es-ES"/>
          </a:p>
        </c:txPr>
        <c:crossAx val="101567104"/>
        <c:crosses val="autoZero"/>
        <c:auto val="1"/>
        <c:lblAlgn val="ctr"/>
        <c:lblOffset val="100"/>
        <c:noMultiLvlLbl val="0"/>
      </c:catAx>
      <c:valAx>
        <c:axId val="101567104"/>
        <c:scaling>
          <c:orientation val="minMax"/>
          <c:max val="4000"/>
        </c:scaling>
        <c:delete val="0"/>
        <c:axPos val="l"/>
        <c:numFmt formatCode="#,##0" sourceLinked="0"/>
        <c:majorTickMark val="none"/>
        <c:minorTickMark val="none"/>
        <c:tickLblPos val="nextTo"/>
        <c:txPr>
          <a:bodyPr/>
          <a:lstStyle/>
          <a:p>
            <a:pPr>
              <a:defRPr lang="es-ES"/>
            </a:pPr>
            <a:endParaRPr lang="es-ES"/>
          </a:p>
        </c:txPr>
        <c:crossAx val="101564800"/>
        <c:crosses val="autoZero"/>
        <c:crossBetween val="between"/>
      </c:valAx>
      <c:valAx>
        <c:axId val="101659776"/>
        <c:scaling>
          <c:orientation val="minMax"/>
          <c:max val="3.5"/>
        </c:scaling>
        <c:delete val="0"/>
        <c:axPos val="r"/>
        <c:numFmt formatCode="0.0" sourceLinked="0"/>
        <c:majorTickMark val="none"/>
        <c:minorTickMark val="none"/>
        <c:tickLblPos val="nextTo"/>
        <c:txPr>
          <a:bodyPr/>
          <a:lstStyle/>
          <a:p>
            <a:pPr>
              <a:defRPr lang="es-ES"/>
            </a:pPr>
            <a:endParaRPr lang="es-ES"/>
          </a:p>
        </c:txPr>
        <c:crossAx val="101793792"/>
        <c:crosses val="max"/>
        <c:crossBetween val="between"/>
        <c:majorUnit val="0.5"/>
      </c:valAx>
      <c:catAx>
        <c:axId val="101793792"/>
        <c:scaling>
          <c:orientation val="minMax"/>
        </c:scaling>
        <c:delete val="1"/>
        <c:axPos val="b"/>
        <c:numFmt formatCode="General" sourceLinked="1"/>
        <c:majorTickMark val="out"/>
        <c:minorTickMark val="none"/>
        <c:tickLblPos val="nextTo"/>
        <c:crossAx val="101659776"/>
        <c:crosses val="autoZero"/>
        <c:auto val="1"/>
        <c:lblAlgn val="ctr"/>
        <c:lblOffset val="100"/>
        <c:noMultiLvlLbl val="0"/>
      </c:catAx>
      <c:spPr>
        <a:noFill/>
        <a:ln w="25400">
          <a:noFill/>
        </a:ln>
      </c:spPr>
    </c:plotArea>
    <c:legend>
      <c:legendPos val="b"/>
      <c:layout>
        <c:manualLayout>
          <c:xMode val="edge"/>
          <c:yMode val="edge"/>
          <c:x val="0.11740406757324473"/>
          <c:y val="0.90144815541180034"/>
          <c:w val="0.76519186485351143"/>
          <c:h val="7.3768697128472394E-2"/>
        </c:manualLayout>
      </c:layout>
      <c:overlay val="0"/>
      <c:txPr>
        <a:bodyPr/>
        <a:lstStyle/>
        <a:p>
          <a:pPr>
            <a:defRPr lang="es-ES"/>
          </a:pPr>
          <a:endParaRPr lang="es-ES"/>
        </a:p>
      </c:txPr>
    </c:legend>
    <c:plotVisOnly val="1"/>
    <c:dispBlanksAs val="gap"/>
    <c:showDLblsOverMax val="0"/>
  </c:chart>
  <c:spPr>
    <a:noFill/>
    <a:ln>
      <a:noFill/>
    </a:ln>
  </c:spPr>
  <c:txPr>
    <a:bodyPr/>
    <a:lstStyle/>
    <a:p>
      <a:pPr>
        <a:defRPr sz="1000">
          <a:latin typeface="+mn-lt"/>
        </a:defRPr>
      </a:pPr>
      <a:endParaRPr lang="es-ES"/>
    </a:p>
  </c:txPr>
  <c:externalData r:id="rId1">
    <c:autoUpdate val="0"/>
  </c:externalData>
  <c:userShapes r:id="rId2"/>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Hoja1!$A$2</c:f>
              <c:strCache>
                <c:ptCount val="1"/>
                <c:pt idx="0">
                  <c:v>Gross Margin</c:v>
                </c:pt>
              </c:strCache>
            </c:strRef>
          </c:tx>
          <c:spPr>
            <a:solidFill>
              <a:schemeClr val="tx2"/>
            </a:solidFill>
            <a:ln w="9525" cap="flat" cmpd="sng" algn="ctr">
              <a:solidFill>
                <a:schemeClr val="tx2"/>
              </a:solidFill>
              <a:prstDash val="solid"/>
            </a:ln>
            <a:effectLst>
              <a:outerShdw blurRad="40000" dist="23000" dir="5400000" rotWithShape="0">
                <a:srgbClr val="000000">
                  <a:alpha val="35000"/>
                </a:srgbClr>
              </a:outerShdw>
            </a:effectLst>
          </c:spPr>
          <c:invertIfNegative val="0"/>
          <c:dLbls>
            <c:spPr>
              <a:noFill/>
              <a:ln>
                <a:noFill/>
              </a:ln>
              <a:effectLst/>
            </c:spPr>
            <c:txPr>
              <a:bodyPr wrap="square" lIns="38100" tIns="19050" rIns="38100" bIns="19050" anchor="ctr">
                <a:spAutoFit/>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Hoja1!$B$1:$C$1</c:f>
              <c:strCache>
                <c:ptCount val="2"/>
                <c:pt idx="0">
                  <c:v>As at 4Q18</c:v>
                </c:pt>
                <c:pt idx="1">
                  <c:v>As at 4Q19</c:v>
                </c:pt>
              </c:strCache>
            </c:strRef>
          </c:cat>
          <c:val>
            <c:numRef>
              <c:f>Hoja1!$B$2:$C$2</c:f>
              <c:numCache>
                <c:formatCode>0%</c:formatCode>
                <c:ptCount val="2"/>
                <c:pt idx="0">
                  <c:v>0.31579853069504232</c:v>
                </c:pt>
                <c:pt idx="1">
                  <c:v>0.17496206311765033</c:v>
                </c:pt>
              </c:numCache>
            </c:numRef>
          </c:val>
          <c:extLst>
            <c:ext xmlns:c16="http://schemas.microsoft.com/office/drawing/2014/chart" uri="{C3380CC4-5D6E-409C-BE32-E72D297353CC}">
              <c16:uniqueId val="{00000000-7086-4C7A-9620-02D61438E06D}"/>
            </c:ext>
          </c:extLst>
        </c:ser>
        <c:ser>
          <c:idx val="1"/>
          <c:order val="1"/>
          <c:tx>
            <c:strRef>
              <c:f>Hoja1!$A$3</c:f>
              <c:strCache>
                <c:ptCount val="1"/>
                <c:pt idx="0">
                  <c:v>Cost of Sales</c:v>
                </c:pt>
              </c:strCache>
            </c:strRef>
          </c:tx>
          <c:spPr>
            <a:solidFill>
              <a:schemeClr val="accent6"/>
            </a:solidFill>
            <a:ln w="9525" cap="flat" cmpd="sng" algn="ctr">
              <a:solidFill>
                <a:schemeClr val="accent6"/>
              </a:solidFill>
              <a:prstDash val="solid"/>
            </a:ln>
            <a:effectLst>
              <a:outerShdw dist="23000" sx="1000" sy="1000" rotWithShape="0">
                <a:srgbClr val="000000"/>
              </a:outerShdw>
            </a:effectLst>
          </c:spPr>
          <c:invertIfNegative val="0"/>
          <c:dLbls>
            <c:spPr>
              <a:noFill/>
              <a:ln>
                <a:noFill/>
              </a:ln>
              <a:effectLst/>
            </c:spPr>
            <c:txPr>
              <a:bodyPr wrap="square" lIns="38100" tIns="19050" rIns="38100" bIns="19050" anchor="ctr">
                <a:spAutoFit/>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Hoja1!$B$1:$C$1</c:f>
              <c:strCache>
                <c:ptCount val="2"/>
                <c:pt idx="0">
                  <c:v>As at 4Q18</c:v>
                </c:pt>
                <c:pt idx="1">
                  <c:v>As at 4Q19</c:v>
                </c:pt>
              </c:strCache>
            </c:strRef>
          </c:cat>
          <c:val>
            <c:numRef>
              <c:f>Hoja1!$B$3:$C$3</c:f>
              <c:numCache>
                <c:formatCode>0%</c:formatCode>
                <c:ptCount val="2"/>
                <c:pt idx="0">
                  <c:v>0.55947633416024767</c:v>
                </c:pt>
                <c:pt idx="1">
                  <c:v>0.68807028959187877</c:v>
                </c:pt>
              </c:numCache>
            </c:numRef>
          </c:val>
          <c:extLst>
            <c:ext xmlns:c16="http://schemas.microsoft.com/office/drawing/2014/chart" uri="{C3380CC4-5D6E-409C-BE32-E72D297353CC}">
              <c16:uniqueId val="{00000004-7086-4C7A-9620-02D61438E06D}"/>
            </c:ext>
          </c:extLst>
        </c:ser>
        <c:ser>
          <c:idx val="2"/>
          <c:order val="2"/>
          <c:tx>
            <c:strRef>
              <c:f>Hoja1!$A$4</c:f>
              <c:strCache>
                <c:ptCount val="1"/>
                <c:pt idx="0">
                  <c:v>Non-production Costs</c:v>
                </c:pt>
              </c:strCache>
            </c:strRef>
          </c:tx>
          <c:spPr>
            <a:solidFill>
              <a:schemeClr val="accent3"/>
            </a:solidFill>
            <a:ln>
              <a:solidFill>
                <a:schemeClr val="accent3"/>
              </a:solidFill>
            </a:ln>
          </c:spPr>
          <c:invertIfNegative val="0"/>
          <c:dLbls>
            <c:spPr>
              <a:noFill/>
              <a:ln>
                <a:noFill/>
              </a:ln>
              <a:effectLst/>
            </c:spPr>
            <c:txPr>
              <a:bodyPr wrap="square" lIns="38100" tIns="19050" rIns="38100" bIns="19050" anchor="ctr">
                <a:spAutoFit/>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Hoja1!$B$1:$C$1</c:f>
              <c:strCache>
                <c:ptCount val="2"/>
                <c:pt idx="0">
                  <c:v>As at 4Q18</c:v>
                </c:pt>
                <c:pt idx="1">
                  <c:v>As at 4Q19</c:v>
                </c:pt>
              </c:strCache>
            </c:strRef>
          </c:cat>
          <c:val>
            <c:numRef>
              <c:f>Hoja1!$B$4:$C$4</c:f>
              <c:numCache>
                <c:formatCode>0%</c:formatCode>
                <c:ptCount val="2"/>
                <c:pt idx="0">
                  <c:v>6.5387617491909467E-2</c:v>
                </c:pt>
                <c:pt idx="1">
                  <c:v>7.1977071776844925E-2</c:v>
                </c:pt>
              </c:numCache>
            </c:numRef>
          </c:val>
          <c:extLst>
            <c:ext xmlns:c16="http://schemas.microsoft.com/office/drawing/2014/chart" uri="{C3380CC4-5D6E-409C-BE32-E72D297353CC}">
              <c16:uniqueId val="{00000005-7086-4C7A-9620-02D61438E06D}"/>
            </c:ext>
          </c:extLst>
        </c:ser>
        <c:ser>
          <c:idx val="3"/>
          <c:order val="3"/>
          <c:tx>
            <c:strRef>
              <c:f>Hoja1!$A$5</c:f>
              <c:strCache>
                <c:ptCount val="1"/>
                <c:pt idx="0">
                  <c:v>Cost of Distribution</c:v>
                </c:pt>
              </c:strCache>
            </c:strRef>
          </c:tx>
          <c:invertIfNegative val="0"/>
          <c:dLbls>
            <c:spPr>
              <a:noFill/>
              <a:ln>
                <a:noFill/>
              </a:ln>
              <a:effectLst/>
            </c:spPr>
            <c:txPr>
              <a:bodyPr wrap="square" lIns="38100" tIns="19050" rIns="38100" bIns="19050" anchor="ctr">
                <a:spAutoFit/>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Hoja1!$B$1:$C$1</c:f>
              <c:strCache>
                <c:ptCount val="2"/>
                <c:pt idx="0">
                  <c:v>As at 4Q18</c:v>
                </c:pt>
                <c:pt idx="1">
                  <c:v>As at 4Q19</c:v>
                </c:pt>
              </c:strCache>
            </c:strRef>
          </c:cat>
          <c:val>
            <c:numRef>
              <c:f>Hoja1!$B$5:$C$5</c:f>
              <c:numCache>
                <c:formatCode>0%</c:formatCode>
                <c:ptCount val="2"/>
                <c:pt idx="0">
                  <c:v>5.9337517652800452E-2</c:v>
                </c:pt>
                <c:pt idx="1">
                  <c:v>6.4990575513626803E-2</c:v>
                </c:pt>
              </c:numCache>
            </c:numRef>
          </c:val>
          <c:extLst>
            <c:ext xmlns:c16="http://schemas.microsoft.com/office/drawing/2014/chart" uri="{C3380CC4-5D6E-409C-BE32-E72D297353CC}">
              <c16:uniqueId val="{00000000-E79F-468C-A5E6-F1432AB2F2AC}"/>
            </c:ext>
          </c:extLst>
        </c:ser>
        <c:dLbls>
          <c:showLegendKey val="0"/>
          <c:showVal val="1"/>
          <c:showCatName val="0"/>
          <c:showSerName val="0"/>
          <c:showPercent val="0"/>
          <c:showBubbleSize val="0"/>
        </c:dLbls>
        <c:gapWidth val="61"/>
        <c:overlap val="100"/>
        <c:axId val="102029952"/>
        <c:axId val="103552512"/>
      </c:barChart>
      <c:catAx>
        <c:axId val="102029952"/>
        <c:scaling>
          <c:orientation val="minMax"/>
        </c:scaling>
        <c:delete val="0"/>
        <c:axPos val="b"/>
        <c:numFmt formatCode="General" sourceLinked="0"/>
        <c:majorTickMark val="none"/>
        <c:minorTickMark val="none"/>
        <c:tickLblPos val="nextTo"/>
        <c:crossAx val="103552512"/>
        <c:crosses val="autoZero"/>
        <c:auto val="1"/>
        <c:lblAlgn val="ctr"/>
        <c:lblOffset val="100"/>
        <c:noMultiLvlLbl val="0"/>
      </c:catAx>
      <c:valAx>
        <c:axId val="103552512"/>
        <c:scaling>
          <c:orientation val="minMax"/>
        </c:scaling>
        <c:delete val="1"/>
        <c:axPos val="l"/>
        <c:numFmt formatCode="0%" sourceLinked="0"/>
        <c:majorTickMark val="out"/>
        <c:minorTickMark val="none"/>
        <c:tickLblPos val="none"/>
        <c:crossAx val="102029952"/>
        <c:crosses val="autoZero"/>
        <c:crossBetween val="between"/>
      </c:valAx>
      <c:spPr>
        <a:noFill/>
        <a:ln w="25400">
          <a:noFill/>
        </a:ln>
      </c:spPr>
    </c:plotArea>
    <c:legend>
      <c:legendPos val="r"/>
      <c:layout>
        <c:manualLayout>
          <c:xMode val="edge"/>
          <c:yMode val="edge"/>
          <c:x val="0.6458122383462398"/>
          <c:y val="0.14629487735287894"/>
          <c:w val="0.33439404785145754"/>
          <c:h val="0.62180047587509624"/>
        </c:manualLayout>
      </c:layout>
      <c:overlay val="0"/>
      <c:txPr>
        <a:bodyPr/>
        <a:lstStyle/>
        <a:p>
          <a:pPr>
            <a:defRPr b="0"/>
          </a:pPr>
          <a:endParaRPr lang="es-ES"/>
        </a:p>
      </c:txPr>
    </c:legend>
    <c:plotVisOnly val="1"/>
    <c:dispBlanksAs val="gap"/>
    <c:showDLblsOverMax val="0"/>
  </c:chart>
  <c:spPr>
    <a:noFill/>
    <a:ln>
      <a:noFill/>
    </a:ln>
  </c:spPr>
  <c:txPr>
    <a:bodyPr/>
    <a:lstStyle/>
    <a:p>
      <a:pPr>
        <a:defRPr sz="1000">
          <a:latin typeface="+mn-lt"/>
        </a:defRPr>
      </a:pPr>
      <a:endParaRPr lang="es-E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6642238507661649E-2"/>
          <c:y val="6.3851109520400859E-3"/>
          <c:w val="0.92671552298467685"/>
          <c:h val="0.71200131233595865"/>
        </c:manualLayout>
      </c:layout>
      <c:barChart>
        <c:barDir val="col"/>
        <c:grouping val="clustered"/>
        <c:varyColors val="0"/>
        <c:ser>
          <c:idx val="0"/>
          <c:order val="0"/>
          <c:tx>
            <c:strRef>
              <c:f>Hoja1!$B$1</c:f>
              <c:strCache>
                <c:ptCount val="1"/>
                <c:pt idx="0">
                  <c:v>As at 4Q18</c:v>
                </c:pt>
              </c:strCache>
            </c:strRef>
          </c:tx>
          <c:spPr>
            <a:solidFill>
              <a:srgbClr val="00549E"/>
            </a:solidFill>
            <a:ln w="9525" cap="flat" cmpd="sng" algn="ctr">
              <a:noFill/>
              <a:prstDash val="solid"/>
            </a:ln>
            <a:effectLst>
              <a:outerShdw blurRad="40000" dist="23000" dir="5400000" rotWithShape="0">
                <a:srgbClr val="000000">
                  <a:alpha val="35000"/>
                </a:srgbClr>
              </a:outerShdw>
            </a:effectLst>
          </c:spPr>
          <c:invertIfNegative val="0"/>
          <c:dLbls>
            <c:spPr>
              <a:noFill/>
              <a:ln>
                <a:noFill/>
              </a:ln>
              <a:effectLst/>
            </c:spPr>
            <c:txPr>
              <a:bodyPr wrap="square" lIns="38100" tIns="19050" rIns="38100" bIns="19050" anchor="ctr">
                <a:spAutoFit/>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Hoja1!$A$2</c:f>
              <c:strCache>
                <c:ptCount val="1"/>
                <c:pt idx="0">
                  <c:v>Operating profit (*)</c:v>
                </c:pt>
              </c:strCache>
            </c:strRef>
          </c:cat>
          <c:val>
            <c:numRef>
              <c:f>Hoja1!$B$2</c:f>
              <c:numCache>
                <c:formatCode>_ * #,##0_ ;_ * \-#,##0_ ;_ * "-"??_ ;_ @_ </c:formatCode>
                <c:ptCount val="1"/>
                <c:pt idx="0">
                  <c:v>65.599000000000004</c:v>
                </c:pt>
              </c:numCache>
            </c:numRef>
          </c:val>
          <c:extLst>
            <c:ext xmlns:c16="http://schemas.microsoft.com/office/drawing/2014/chart" uri="{C3380CC4-5D6E-409C-BE32-E72D297353CC}">
              <c16:uniqueId val="{00000000-808D-4D82-A72F-A5293ED84908}"/>
            </c:ext>
          </c:extLst>
        </c:ser>
        <c:ser>
          <c:idx val="1"/>
          <c:order val="1"/>
          <c:tx>
            <c:strRef>
              <c:f>Hoja1!$C$1</c:f>
              <c:strCache>
                <c:ptCount val="1"/>
                <c:pt idx="0">
                  <c:v>As at 4Q19</c:v>
                </c:pt>
              </c:strCache>
            </c:strRef>
          </c:tx>
          <c:spPr>
            <a:solidFill>
              <a:schemeClr val="accent3"/>
            </a:solidFill>
            <a:ln w="9525" cap="flat" cmpd="sng" algn="ctr">
              <a:noFill/>
              <a:prstDash val="solid"/>
            </a:ln>
            <a:effectLst>
              <a:outerShdw blurRad="40000" dist="23000" dir="5400000" rotWithShape="0">
                <a:srgbClr val="000000">
                  <a:alpha val="35000"/>
                </a:srgbClr>
              </a:outerShdw>
            </a:effectLst>
          </c:spPr>
          <c:invertIfNegative val="0"/>
          <c:dLbls>
            <c:spPr>
              <a:noFill/>
              <a:ln>
                <a:noFill/>
              </a:ln>
              <a:effectLst/>
            </c:spPr>
            <c:txPr>
              <a:bodyPr wrap="square" lIns="38100" tIns="19050" rIns="38100" bIns="19050" anchor="ctr">
                <a:spAutoFit/>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Hoja1!$A$2</c:f>
              <c:strCache>
                <c:ptCount val="1"/>
                <c:pt idx="0">
                  <c:v>Operating profit (*)</c:v>
                </c:pt>
              </c:strCache>
            </c:strRef>
          </c:cat>
          <c:val>
            <c:numRef>
              <c:f>Hoja1!$C$2</c:f>
              <c:numCache>
                <c:formatCode>_ * #,##0_ ;_ * \-#,##0_ ;_ * "-"??_ ;_ @_ </c:formatCode>
                <c:ptCount val="1"/>
                <c:pt idx="0">
                  <c:v>35.958999999999996</c:v>
                </c:pt>
              </c:numCache>
            </c:numRef>
          </c:val>
          <c:extLst>
            <c:ext xmlns:c16="http://schemas.microsoft.com/office/drawing/2014/chart" uri="{C3380CC4-5D6E-409C-BE32-E72D297353CC}">
              <c16:uniqueId val="{00000001-808D-4D82-A72F-A5293ED84908}"/>
            </c:ext>
          </c:extLst>
        </c:ser>
        <c:dLbls>
          <c:showLegendKey val="0"/>
          <c:showVal val="1"/>
          <c:showCatName val="0"/>
          <c:showSerName val="0"/>
          <c:showPercent val="0"/>
          <c:showBubbleSize val="0"/>
        </c:dLbls>
        <c:gapWidth val="94"/>
        <c:overlap val="-50"/>
        <c:axId val="103799808"/>
        <c:axId val="104866944"/>
      </c:barChart>
      <c:catAx>
        <c:axId val="103799808"/>
        <c:scaling>
          <c:orientation val="minMax"/>
        </c:scaling>
        <c:delete val="0"/>
        <c:axPos val="b"/>
        <c:numFmt formatCode="General" sourceLinked="0"/>
        <c:majorTickMark val="none"/>
        <c:minorTickMark val="none"/>
        <c:tickLblPos val="nextTo"/>
        <c:crossAx val="104866944"/>
        <c:crosses val="autoZero"/>
        <c:auto val="1"/>
        <c:lblAlgn val="ctr"/>
        <c:lblOffset val="100"/>
        <c:noMultiLvlLbl val="0"/>
      </c:catAx>
      <c:valAx>
        <c:axId val="104866944"/>
        <c:scaling>
          <c:orientation val="minMax"/>
        </c:scaling>
        <c:delete val="1"/>
        <c:axPos val="l"/>
        <c:numFmt formatCode="General" sourceLinked="0"/>
        <c:majorTickMark val="out"/>
        <c:minorTickMark val="none"/>
        <c:tickLblPos val="none"/>
        <c:crossAx val="103799808"/>
        <c:crosses val="autoZero"/>
        <c:crossBetween val="between"/>
      </c:valAx>
      <c:spPr>
        <a:noFill/>
        <a:ln w="25400">
          <a:noFill/>
        </a:ln>
      </c:spPr>
    </c:plotArea>
    <c:legend>
      <c:legendPos val="b"/>
      <c:layout>
        <c:manualLayout>
          <c:xMode val="edge"/>
          <c:yMode val="edge"/>
          <c:x val="0.20455864069622881"/>
          <c:y val="0.88160710680395704"/>
          <c:w val="0.57755826824112"/>
          <c:h val="0.11380058770186753"/>
        </c:manualLayout>
      </c:layout>
      <c:overlay val="0"/>
    </c:legend>
    <c:plotVisOnly val="1"/>
    <c:dispBlanksAs val="gap"/>
    <c:showDLblsOverMax val="0"/>
  </c:chart>
  <c:spPr>
    <a:noFill/>
    <a:ln>
      <a:noFill/>
    </a:ln>
  </c:spPr>
  <c:txPr>
    <a:bodyPr/>
    <a:lstStyle/>
    <a:p>
      <a:pPr>
        <a:defRPr sz="1000">
          <a:latin typeface="+mn-lt"/>
        </a:defRPr>
      </a:pPr>
      <a:endParaRPr lang="es-ES"/>
    </a:p>
  </c:txPr>
  <c:externalData r:id="rId1">
    <c:autoUpdate val="0"/>
  </c:externalData>
  <c:userShapes r:id="rId2"/>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3.6700805158394099E-2"/>
          <c:y val="4.0818936161341142E-2"/>
          <c:w val="0.92659838968321151"/>
          <c:h val="0.61556608622355624"/>
        </c:manualLayout>
      </c:layout>
      <c:barChart>
        <c:barDir val="col"/>
        <c:grouping val="clustered"/>
        <c:varyColors val="0"/>
        <c:ser>
          <c:idx val="0"/>
          <c:order val="0"/>
          <c:tx>
            <c:strRef>
              <c:f>Hoja1!$B$1</c:f>
              <c:strCache>
                <c:ptCount val="1"/>
                <c:pt idx="0">
                  <c:v>As at 4Q18</c:v>
                </c:pt>
              </c:strCache>
            </c:strRef>
          </c:tx>
          <c:spPr>
            <a:solidFill>
              <a:schemeClr val="accent3"/>
            </a:solidFill>
            <a:ln w="9525" cap="flat" cmpd="sng" algn="ctr">
              <a:solidFill>
                <a:schemeClr val="accent3"/>
              </a:solidFill>
              <a:prstDash val="solid"/>
            </a:ln>
            <a:effectLst>
              <a:outerShdw blurRad="40000" dist="23000" dir="5400000" rotWithShape="0">
                <a:srgbClr val="000000">
                  <a:alpha val="35000"/>
                </a:srgbClr>
              </a:outerShdw>
            </a:effectLst>
          </c:spPr>
          <c:invertIfNegative val="0"/>
          <c:dLbls>
            <c:spPr>
              <a:noFill/>
              <a:ln>
                <a:noFill/>
              </a:ln>
              <a:effectLst/>
            </c:spPr>
            <c:txPr>
              <a:bodyPr wrap="square" lIns="38100" tIns="19050" rIns="38100" bIns="19050" anchor="ctr">
                <a:spAutoFit/>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Hoja1!$A$2</c:f>
              <c:strCache>
                <c:ptCount val="1"/>
                <c:pt idx="0">
                  <c:v>Current test</c:v>
                </c:pt>
              </c:strCache>
            </c:strRef>
          </c:cat>
          <c:val>
            <c:numRef>
              <c:f>Hoja1!$B$2</c:f>
              <c:numCache>
                <c:formatCode>0.00</c:formatCode>
                <c:ptCount val="1"/>
                <c:pt idx="0">
                  <c:v>1.221544984762156</c:v>
                </c:pt>
              </c:numCache>
            </c:numRef>
          </c:val>
          <c:extLst>
            <c:ext xmlns:c16="http://schemas.microsoft.com/office/drawing/2014/chart" uri="{C3380CC4-5D6E-409C-BE32-E72D297353CC}">
              <c16:uniqueId val="{00000000-71BE-4BA2-B63D-C2A9AF475E0F}"/>
            </c:ext>
          </c:extLst>
        </c:ser>
        <c:ser>
          <c:idx val="1"/>
          <c:order val="1"/>
          <c:tx>
            <c:strRef>
              <c:f>Hoja1!$C$1</c:f>
              <c:strCache>
                <c:ptCount val="1"/>
                <c:pt idx="0">
                  <c:v>As at 4Q19</c:v>
                </c:pt>
              </c:strCache>
            </c:strRef>
          </c:tx>
          <c:spPr>
            <a:solidFill>
              <a:schemeClr val="tx2"/>
            </a:solidFill>
            <a:ln w="9525" cap="flat" cmpd="sng" algn="ctr">
              <a:solidFill>
                <a:schemeClr val="tx2"/>
              </a:solidFill>
              <a:prstDash val="solid"/>
            </a:ln>
            <a:effectLst>
              <a:outerShdw blurRad="40000" dist="23000" dir="5400000" rotWithShape="0">
                <a:srgbClr val="000000">
                  <a:alpha val="35000"/>
                </a:srgbClr>
              </a:outerShdw>
            </a:effectLst>
          </c:spPr>
          <c:invertIfNegative val="0"/>
          <c:dLbls>
            <c:spPr>
              <a:noFill/>
              <a:ln>
                <a:noFill/>
              </a:ln>
              <a:effectLst/>
            </c:spPr>
            <c:txPr>
              <a:bodyPr wrap="square" lIns="38100" tIns="19050" rIns="38100" bIns="19050" anchor="ctr">
                <a:spAutoFit/>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Hoja1!$A$2</c:f>
              <c:strCache>
                <c:ptCount val="1"/>
                <c:pt idx="0">
                  <c:v>Current test</c:v>
                </c:pt>
              </c:strCache>
            </c:strRef>
          </c:cat>
          <c:val>
            <c:numRef>
              <c:f>Hoja1!$C$2</c:f>
              <c:numCache>
                <c:formatCode>0.00</c:formatCode>
                <c:ptCount val="1"/>
                <c:pt idx="0">
                  <c:v>0.86188166580398662</c:v>
                </c:pt>
              </c:numCache>
            </c:numRef>
          </c:val>
          <c:extLst>
            <c:ext xmlns:c16="http://schemas.microsoft.com/office/drawing/2014/chart" uri="{C3380CC4-5D6E-409C-BE32-E72D297353CC}">
              <c16:uniqueId val="{00000001-71BE-4BA2-B63D-C2A9AF475E0F}"/>
            </c:ext>
          </c:extLst>
        </c:ser>
        <c:dLbls>
          <c:showLegendKey val="0"/>
          <c:showVal val="1"/>
          <c:showCatName val="0"/>
          <c:showSerName val="0"/>
          <c:showPercent val="0"/>
          <c:showBubbleSize val="0"/>
        </c:dLbls>
        <c:gapWidth val="94"/>
        <c:overlap val="-50"/>
        <c:axId val="104910848"/>
        <c:axId val="104913152"/>
      </c:barChart>
      <c:catAx>
        <c:axId val="104910848"/>
        <c:scaling>
          <c:orientation val="minMax"/>
        </c:scaling>
        <c:delete val="0"/>
        <c:axPos val="b"/>
        <c:numFmt formatCode="General" sourceLinked="0"/>
        <c:majorTickMark val="none"/>
        <c:minorTickMark val="none"/>
        <c:tickLblPos val="nextTo"/>
        <c:crossAx val="104913152"/>
        <c:crosses val="autoZero"/>
        <c:auto val="1"/>
        <c:lblAlgn val="ctr"/>
        <c:lblOffset val="100"/>
        <c:noMultiLvlLbl val="0"/>
      </c:catAx>
      <c:valAx>
        <c:axId val="104913152"/>
        <c:scaling>
          <c:orientation val="minMax"/>
          <c:max val="1.3"/>
        </c:scaling>
        <c:delete val="1"/>
        <c:axPos val="l"/>
        <c:numFmt formatCode="General" sourceLinked="0"/>
        <c:majorTickMark val="out"/>
        <c:minorTickMark val="none"/>
        <c:tickLblPos val="none"/>
        <c:crossAx val="104910848"/>
        <c:crosses val="autoZero"/>
        <c:crossBetween val="between"/>
        <c:majorUnit val="0.1"/>
      </c:valAx>
      <c:spPr>
        <a:noFill/>
        <a:ln w="25400">
          <a:noFill/>
        </a:ln>
      </c:spPr>
    </c:plotArea>
    <c:legend>
      <c:legendPos val="b"/>
      <c:layout>
        <c:manualLayout>
          <c:xMode val="edge"/>
          <c:yMode val="edge"/>
          <c:x val="0.24053880692751764"/>
          <c:y val="0.84414510604725812"/>
          <c:w val="0.53682806967923091"/>
          <c:h val="0.15541824998561943"/>
        </c:manualLayout>
      </c:layout>
      <c:overlay val="0"/>
    </c:legend>
    <c:plotVisOnly val="1"/>
    <c:dispBlanksAs val="gap"/>
    <c:showDLblsOverMax val="0"/>
  </c:chart>
  <c:spPr>
    <a:noFill/>
    <a:ln>
      <a:noFill/>
    </a:ln>
  </c:spPr>
  <c:txPr>
    <a:bodyPr/>
    <a:lstStyle/>
    <a:p>
      <a:pPr>
        <a:defRPr sz="1000">
          <a:latin typeface="+mn-lt"/>
        </a:defRPr>
      </a:pPr>
      <a:endParaRPr lang="es-E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3.4607519270095956E-2"/>
          <c:y val="7.1989528795811525E-2"/>
          <c:w val="0.91820040899795363"/>
          <c:h val="0.60644916931195059"/>
        </c:manualLayout>
      </c:layout>
      <c:barChart>
        <c:barDir val="col"/>
        <c:grouping val="clustered"/>
        <c:varyColors val="0"/>
        <c:ser>
          <c:idx val="0"/>
          <c:order val="0"/>
          <c:tx>
            <c:strRef>
              <c:f>Hoja1!$B$1</c:f>
              <c:strCache>
                <c:ptCount val="1"/>
                <c:pt idx="0">
                  <c:v>As at 4Q18</c:v>
                </c:pt>
              </c:strCache>
            </c:strRef>
          </c:tx>
          <c:spPr>
            <a:solidFill>
              <a:schemeClr val="accent3"/>
            </a:solidFill>
            <a:ln w="9525" cap="flat" cmpd="sng" algn="ctr">
              <a:solidFill>
                <a:schemeClr val="accent3"/>
              </a:solidFill>
              <a:prstDash val="solid"/>
            </a:ln>
            <a:effectLst>
              <a:outerShdw blurRad="40000" dist="23000" dir="5400000" rotWithShape="0">
                <a:srgbClr val="000000">
                  <a:alpha val="35000"/>
                </a:srgbClr>
              </a:outerShdw>
            </a:effectLst>
          </c:spPr>
          <c:invertIfNegative val="0"/>
          <c:dLbls>
            <c:dLbl>
              <c:idx val="0"/>
              <c:layout>
                <c:manualLayout>
                  <c:x val="2.7647442081286098E-3"/>
                  <c:y val="0.2664739281817488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FBA-4BEA-A437-A61B92FEE4CF}"/>
                </c:ext>
              </c:extLst>
            </c:dLbl>
            <c:spPr>
              <a:noFill/>
              <a:ln>
                <a:noFill/>
              </a:ln>
              <a:effectLst/>
            </c:spPr>
            <c:txPr>
              <a:bodyPr wrap="square" lIns="38100" tIns="19050" rIns="38100" bIns="19050" anchor="ctr">
                <a:spAutoFit/>
              </a:bodyPr>
              <a:lstStyle/>
              <a:p>
                <a:pPr>
                  <a:defRPr b="1">
                    <a:solidFill>
                      <a:schemeClr val="bg1"/>
                    </a:solidFill>
                  </a:defRPr>
                </a:pPr>
                <a:endParaRPr lang="es-E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Hoja1!$A$2</c:f>
              <c:strCache>
                <c:ptCount val="1"/>
                <c:pt idx="0">
                  <c:v>Long-term debt / EBITDA*</c:v>
                </c:pt>
              </c:strCache>
            </c:strRef>
          </c:cat>
          <c:val>
            <c:numRef>
              <c:f>Hoja1!$B$2</c:f>
              <c:numCache>
                <c:formatCode>0.00</c:formatCode>
                <c:ptCount val="1"/>
                <c:pt idx="0">
                  <c:v>2.0115005476451282</c:v>
                </c:pt>
              </c:numCache>
            </c:numRef>
          </c:val>
          <c:extLst>
            <c:ext xmlns:c16="http://schemas.microsoft.com/office/drawing/2014/chart" uri="{C3380CC4-5D6E-409C-BE32-E72D297353CC}">
              <c16:uniqueId val="{00000001-FFBA-4BEA-A437-A61B92FEE4CF}"/>
            </c:ext>
          </c:extLst>
        </c:ser>
        <c:ser>
          <c:idx val="1"/>
          <c:order val="1"/>
          <c:tx>
            <c:strRef>
              <c:f>Hoja1!$C$1</c:f>
              <c:strCache>
                <c:ptCount val="1"/>
                <c:pt idx="0">
                  <c:v>As at 4Q19</c:v>
                </c:pt>
              </c:strCache>
            </c:strRef>
          </c:tx>
          <c:spPr>
            <a:solidFill>
              <a:schemeClr val="tx2"/>
            </a:solidFill>
            <a:ln w="9525" cap="flat" cmpd="sng" algn="ctr">
              <a:solidFill>
                <a:schemeClr val="tx2"/>
              </a:solidFill>
              <a:prstDash val="solid"/>
            </a:ln>
            <a:effectLst>
              <a:outerShdw blurRad="40000" dist="23000" dir="5400000" rotWithShape="0">
                <a:srgbClr val="000000">
                  <a:alpha val="35000"/>
                </a:srgbClr>
              </a:outerShdw>
            </a:effectLst>
          </c:spPr>
          <c:invertIfNegative val="0"/>
          <c:dLbls>
            <c:spPr>
              <a:noFill/>
              <a:ln>
                <a:noFill/>
              </a:ln>
              <a:effectLst/>
            </c:spPr>
            <c:txPr>
              <a:bodyPr wrap="square" lIns="38100" tIns="19050" rIns="38100" bIns="19050" anchor="ctr">
                <a:spAutoFit/>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Hoja1!$A$2</c:f>
              <c:strCache>
                <c:ptCount val="1"/>
                <c:pt idx="0">
                  <c:v>Long-term debt / EBITDA*</c:v>
                </c:pt>
              </c:strCache>
            </c:strRef>
          </c:cat>
          <c:val>
            <c:numRef>
              <c:f>Hoja1!$C$2</c:f>
              <c:numCache>
                <c:formatCode>0.00</c:formatCode>
                <c:ptCount val="1"/>
                <c:pt idx="0">
                  <c:v>2.7612938056750882</c:v>
                </c:pt>
              </c:numCache>
            </c:numRef>
          </c:val>
          <c:extLst>
            <c:ext xmlns:c16="http://schemas.microsoft.com/office/drawing/2014/chart" uri="{C3380CC4-5D6E-409C-BE32-E72D297353CC}">
              <c16:uniqueId val="{00000002-FFBA-4BEA-A437-A61B92FEE4CF}"/>
            </c:ext>
          </c:extLst>
        </c:ser>
        <c:dLbls>
          <c:showLegendKey val="0"/>
          <c:showVal val="1"/>
          <c:showCatName val="0"/>
          <c:showSerName val="0"/>
          <c:showPercent val="0"/>
          <c:showBubbleSize val="0"/>
        </c:dLbls>
        <c:gapWidth val="94"/>
        <c:overlap val="-50"/>
        <c:axId val="105750912"/>
        <c:axId val="105753984"/>
      </c:barChart>
      <c:catAx>
        <c:axId val="105750912"/>
        <c:scaling>
          <c:orientation val="minMax"/>
        </c:scaling>
        <c:delete val="0"/>
        <c:axPos val="b"/>
        <c:numFmt formatCode="General" sourceLinked="0"/>
        <c:majorTickMark val="none"/>
        <c:minorTickMark val="none"/>
        <c:tickLblPos val="nextTo"/>
        <c:crossAx val="105753984"/>
        <c:crossesAt val="0"/>
        <c:auto val="1"/>
        <c:lblAlgn val="ctr"/>
        <c:lblOffset val="100"/>
        <c:noMultiLvlLbl val="0"/>
      </c:catAx>
      <c:valAx>
        <c:axId val="105753984"/>
        <c:scaling>
          <c:orientation val="minMax"/>
        </c:scaling>
        <c:delete val="1"/>
        <c:axPos val="l"/>
        <c:numFmt formatCode="General" sourceLinked="0"/>
        <c:majorTickMark val="out"/>
        <c:minorTickMark val="none"/>
        <c:tickLblPos val="none"/>
        <c:crossAx val="105750912"/>
        <c:crosses val="autoZero"/>
        <c:crossBetween val="between"/>
        <c:majorUnit val="1"/>
      </c:valAx>
      <c:spPr>
        <a:noFill/>
        <a:ln w="25400">
          <a:noFill/>
        </a:ln>
      </c:spPr>
    </c:plotArea>
    <c:legend>
      <c:legendPos val="b"/>
      <c:layout>
        <c:manualLayout>
          <c:xMode val="edge"/>
          <c:yMode val="edge"/>
          <c:x val="0"/>
          <c:y val="0.85822882488571761"/>
          <c:w val="0.99866257898006328"/>
          <c:h val="0.1417711751142828"/>
        </c:manualLayout>
      </c:layout>
      <c:overlay val="0"/>
    </c:legend>
    <c:plotVisOnly val="1"/>
    <c:dispBlanksAs val="gap"/>
    <c:showDLblsOverMax val="0"/>
  </c:chart>
  <c:spPr>
    <a:noFill/>
    <a:ln>
      <a:noFill/>
    </a:ln>
  </c:spPr>
  <c:txPr>
    <a:bodyPr/>
    <a:lstStyle/>
    <a:p>
      <a:pPr>
        <a:defRPr sz="1000">
          <a:latin typeface="+mn-lt"/>
        </a:defRPr>
      </a:pPr>
      <a:endParaRPr lang="es-E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3304463690872749E-2"/>
          <c:y val="7.498295841854144E-2"/>
          <c:w val="0.92666666666666653"/>
          <c:h val="0.59092131340725251"/>
        </c:manualLayout>
      </c:layout>
      <c:barChart>
        <c:barDir val="col"/>
        <c:grouping val="clustered"/>
        <c:varyColors val="0"/>
        <c:ser>
          <c:idx val="0"/>
          <c:order val="0"/>
          <c:tx>
            <c:strRef>
              <c:f>Hoja1!$B$1</c:f>
              <c:strCache>
                <c:ptCount val="1"/>
                <c:pt idx="0">
                  <c:v>As at 4Q18</c:v>
                </c:pt>
              </c:strCache>
            </c:strRef>
          </c:tx>
          <c:spPr>
            <a:solidFill>
              <a:schemeClr val="accent3"/>
            </a:solidFill>
            <a:ln w="9525" cap="flat" cmpd="sng" algn="ctr">
              <a:solidFill>
                <a:schemeClr val="accent3"/>
              </a:solidFill>
              <a:prstDash val="solid"/>
            </a:ln>
            <a:effectLst>
              <a:outerShdw blurRad="40000" dist="23000" dir="5400000" rotWithShape="0">
                <a:srgbClr val="000000">
                  <a:alpha val="35000"/>
                </a:srgbClr>
              </a:outerShdw>
            </a:effectLst>
          </c:spPr>
          <c:invertIfNegative val="0"/>
          <c:dLbls>
            <c:numFmt formatCode="#,##0.00" sourceLinked="0"/>
            <c:spPr>
              <a:noFill/>
              <a:ln>
                <a:noFill/>
              </a:ln>
              <a:effectLst/>
            </c:spPr>
            <c:txPr>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c:f>
              <c:strCache>
                <c:ptCount val="1"/>
                <c:pt idx="0">
                  <c:v>Debt / EBITDA*</c:v>
                </c:pt>
              </c:strCache>
            </c:strRef>
          </c:cat>
          <c:val>
            <c:numRef>
              <c:f>Hoja1!$B$2</c:f>
              <c:numCache>
                <c:formatCode>_ * #,##0.00_ ;_ * \-#,##0.00_ ;_ * "-"??_ ;_ @_ </c:formatCode>
                <c:ptCount val="1"/>
                <c:pt idx="0">
                  <c:v>2.7782037239868571</c:v>
                </c:pt>
              </c:numCache>
            </c:numRef>
          </c:val>
          <c:extLst>
            <c:ext xmlns:c16="http://schemas.microsoft.com/office/drawing/2014/chart" uri="{C3380CC4-5D6E-409C-BE32-E72D297353CC}">
              <c16:uniqueId val="{00000000-0F6F-4853-8704-CCC26C43C4B4}"/>
            </c:ext>
          </c:extLst>
        </c:ser>
        <c:ser>
          <c:idx val="1"/>
          <c:order val="1"/>
          <c:tx>
            <c:strRef>
              <c:f>Hoja1!$C$1</c:f>
              <c:strCache>
                <c:ptCount val="1"/>
                <c:pt idx="0">
                  <c:v>As at 4Q19</c:v>
                </c:pt>
              </c:strCache>
            </c:strRef>
          </c:tx>
          <c:spPr>
            <a:solidFill>
              <a:schemeClr val="tx2"/>
            </a:solidFill>
            <a:ln w="9525" cap="flat" cmpd="sng" algn="ctr">
              <a:solidFill>
                <a:schemeClr val="tx2"/>
              </a:solidFill>
              <a:prstDash val="solid"/>
            </a:ln>
            <a:effectLst>
              <a:outerShdw blurRad="40000" dist="23000" dir="5400000" rotWithShape="0">
                <a:srgbClr val="000000">
                  <a:alpha val="35000"/>
                </a:srgbClr>
              </a:outerShdw>
            </a:effectLst>
          </c:spPr>
          <c:invertIfNegative val="0"/>
          <c:dLbls>
            <c:dLbl>
              <c:idx val="0"/>
              <c:numFmt formatCode="#,##0.00" sourceLinked="0"/>
              <c:spPr>
                <a:noFill/>
                <a:ln>
                  <a:noFill/>
                </a:ln>
                <a:effectLst/>
              </c:spPr>
              <c:txPr>
                <a:bodyPr/>
                <a:lstStyle/>
                <a:p>
                  <a:pPr>
                    <a:defRPr b="1">
                      <a:solidFill>
                        <a:schemeClr val="bg1"/>
                      </a:solidFill>
                    </a:defRPr>
                  </a:pPr>
                  <a:endParaRPr lang="es-ES"/>
                </a:p>
              </c:txPr>
              <c:dLblPos val="ctr"/>
              <c:showLegendKey val="0"/>
              <c:showVal val="1"/>
              <c:showCatName val="0"/>
              <c:showSerName val="0"/>
              <c:showPercent val="0"/>
              <c:showBubbleSize val="0"/>
              <c:extLst>
                <c:ext xmlns:c16="http://schemas.microsoft.com/office/drawing/2014/chart" uri="{C3380CC4-5D6E-409C-BE32-E72D297353CC}">
                  <c16:uniqueId val="{00000000-820B-442F-9564-CA2AE75F84C4}"/>
                </c:ext>
              </c:extLst>
            </c:dLbl>
            <c:dLbl>
              <c:idx val="1"/>
              <c:layout>
                <c:manualLayout>
                  <c:x val="-3.1018513656328114E-3"/>
                  <c:y val="0.15502931604341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F6F-4853-8704-CCC26C43C4B4}"/>
                </c:ext>
              </c:extLst>
            </c:dLbl>
            <c:dLbl>
              <c:idx val="2"/>
              <c:layout>
                <c:manualLayout>
                  <c:x val="-6.2037027312656324E-3"/>
                  <c:y val="8.500037990553020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F6F-4853-8704-CCC26C43C4B4}"/>
                </c:ext>
              </c:extLst>
            </c:dLbl>
            <c:numFmt formatCode="#,##0.0" sourceLinked="0"/>
            <c:spPr>
              <a:noFill/>
              <a:ln>
                <a:noFill/>
              </a:ln>
              <a:effectLst/>
            </c:spPr>
            <c:txPr>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c:f>
              <c:strCache>
                <c:ptCount val="1"/>
                <c:pt idx="0">
                  <c:v>Debt / EBITDA*</c:v>
                </c:pt>
              </c:strCache>
            </c:strRef>
          </c:cat>
          <c:val>
            <c:numRef>
              <c:f>Hoja1!$C$2</c:f>
              <c:numCache>
                <c:formatCode>_ * #,##0.00_ ;_ * \-#,##0.00_ ;_ * "-"??_ ;_ @_ </c:formatCode>
                <c:ptCount val="1"/>
                <c:pt idx="0">
                  <c:v>4.0603553678326962</c:v>
                </c:pt>
              </c:numCache>
            </c:numRef>
          </c:val>
          <c:extLst>
            <c:ext xmlns:c16="http://schemas.microsoft.com/office/drawing/2014/chart" uri="{C3380CC4-5D6E-409C-BE32-E72D297353CC}">
              <c16:uniqueId val="{00000003-0F6F-4853-8704-CCC26C43C4B4}"/>
            </c:ext>
          </c:extLst>
        </c:ser>
        <c:dLbls>
          <c:showLegendKey val="0"/>
          <c:showVal val="0"/>
          <c:showCatName val="0"/>
          <c:showSerName val="0"/>
          <c:showPercent val="0"/>
          <c:showBubbleSize val="0"/>
        </c:dLbls>
        <c:gapWidth val="94"/>
        <c:overlap val="-50"/>
        <c:axId val="109531904"/>
        <c:axId val="109658880"/>
      </c:barChart>
      <c:catAx>
        <c:axId val="109531904"/>
        <c:scaling>
          <c:orientation val="minMax"/>
        </c:scaling>
        <c:delete val="0"/>
        <c:axPos val="b"/>
        <c:numFmt formatCode="General" sourceLinked="0"/>
        <c:majorTickMark val="none"/>
        <c:minorTickMark val="none"/>
        <c:tickLblPos val="nextTo"/>
        <c:crossAx val="109658880"/>
        <c:crosses val="autoZero"/>
        <c:auto val="1"/>
        <c:lblAlgn val="ctr"/>
        <c:lblOffset val="100"/>
        <c:noMultiLvlLbl val="0"/>
      </c:catAx>
      <c:valAx>
        <c:axId val="109658880"/>
        <c:scaling>
          <c:orientation val="minMax"/>
        </c:scaling>
        <c:delete val="1"/>
        <c:axPos val="l"/>
        <c:numFmt formatCode="General" sourceLinked="0"/>
        <c:majorTickMark val="none"/>
        <c:minorTickMark val="none"/>
        <c:tickLblPos val="none"/>
        <c:crossAx val="109531904"/>
        <c:crosses val="autoZero"/>
        <c:crossBetween val="between"/>
      </c:valAx>
      <c:spPr>
        <a:noFill/>
        <a:ln w="25400">
          <a:noFill/>
        </a:ln>
      </c:spPr>
    </c:plotArea>
    <c:legend>
      <c:legendPos val="b"/>
      <c:overlay val="0"/>
    </c:legend>
    <c:plotVisOnly val="1"/>
    <c:dispBlanksAs val="gap"/>
    <c:showDLblsOverMax val="0"/>
  </c:chart>
  <c:spPr>
    <a:noFill/>
    <a:ln>
      <a:noFill/>
    </a:ln>
  </c:spPr>
  <c:txPr>
    <a:bodyPr/>
    <a:lstStyle/>
    <a:p>
      <a:pPr>
        <a:defRPr sz="1000">
          <a:latin typeface="+mn-lt"/>
        </a:defRPr>
      </a:pPr>
      <a:endParaRPr lang="es-E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4.0807282562582176E-2"/>
          <c:y val="1.1588529595593221E-2"/>
          <c:w val="0.92470551204698492"/>
          <c:h val="0.84072722852301218"/>
        </c:manualLayout>
      </c:layout>
      <c:barChart>
        <c:barDir val="col"/>
        <c:grouping val="percentStacked"/>
        <c:varyColors val="0"/>
        <c:ser>
          <c:idx val="0"/>
          <c:order val="0"/>
          <c:tx>
            <c:strRef>
              <c:f>Hoja1!$A$2</c:f>
              <c:strCache>
                <c:ptCount val="1"/>
                <c:pt idx="0">
                  <c:v>IHC Plants</c:v>
                </c:pt>
              </c:strCache>
            </c:strRef>
          </c:tx>
          <c:spPr>
            <a:solidFill>
              <a:schemeClr val="tx2"/>
            </a:solidFill>
            <a:ln w="9525" cap="flat" cmpd="sng" algn="ctr">
              <a:solidFill>
                <a:schemeClr val="tx2"/>
              </a:solidFill>
              <a:prstDash val="solid"/>
            </a:ln>
            <a:effectLst>
              <a:outerShdw blurRad="40000" dist="23000" dir="5400000" rotWithShape="0">
                <a:srgbClr val="000000">
                  <a:alpha val="35000"/>
                </a:srgbClr>
              </a:outerShdw>
            </a:effectLst>
          </c:spPr>
          <c:invertIfNegative val="0"/>
          <c:dLbls>
            <c:spPr>
              <a:noFill/>
              <a:ln>
                <a:noFill/>
              </a:ln>
              <a:effectLst/>
            </c:spPr>
            <c:txPr>
              <a:bodyPr wrap="square" lIns="38100" tIns="19050" rIns="38100" bIns="19050" anchor="ctr">
                <a:spAutoFit/>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Hoja1!$B$1:$C$1</c:f>
              <c:strCache>
                <c:ptCount val="2"/>
                <c:pt idx="0">
                  <c:v>As at 4Q18</c:v>
                </c:pt>
                <c:pt idx="1">
                  <c:v>As at 4Q19</c:v>
                </c:pt>
              </c:strCache>
            </c:strRef>
          </c:cat>
          <c:val>
            <c:numRef>
              <c:f>Hoja1!$B$2:$C$2</c:f>
              <c:numCache>
                <c:formatCode>0%</c:formatCode>
                <c:ptCount val="2"/>
                <c:pt idx="0">
                  <c:v>0.61253408908994256</c:v>
                </c:pt>
                <c:pt idx="1">
                  <c:v>0.56191547969209177</c:v>
                </c:pt>
              </c:numCache>
            </c:numRef>
          </c:val>
          <c:extLst>
            <c:ext xmlns:c16="http://schemas.microsoft.com/office/drawing/2014/chart" uri="{C3380CC4-5D6E-409C-BE32-E72D297353CC}">
              <c16:uniqueId val="{00000000-94E9-416B-A0E5-8B48F2BB74D8}"/>
            </c:ext>
          </c:extLst>
        </c:ser>
        <c:ser>
          <c:idx val="1"/>
          <c:order val="1"/>
          <c:tx>
            <c:strRef>
              <c:f>Hoja1!$A$3</c:f>
              <c:strCache>
                <c:ptCount val="1"/>
                <c:pt idx="0">
                  <c:v>IHC Vessels</c:v>
                </c:pt>
              </c:strCache>
            </c:strRef>
          </c:tx>
          <c:spPr>
            <a:solidFill>
              <a:schemeClr val="accent3"/>
            </a:solidFill>
            <a:ln w="9525" cap="flat" cmpd="sng" algn="ctr">
              <a:solidFill>
                <a:schemeClr val="accent3"/>
              </a:solidFill>
              <a:prstDash val="solid"/>
            </a:ln>
            <a:effectLst>
              <a:outerShdw dist="23000" sx="1000" sy="1000" rotWithShape="0">
                <a:srgbClr val="000000"/>
              </a:outerShdw>
            </a:effectLst>
          </c:spPr>
          <c:invertIfNegative val="0"/>
          <c:dLbls>
            <c:spPr>
              <a:noFill/>
              <a:ln>
                <a:noFill/>
              </a:ln>
              <a:effectLst/>
            </c:spPr>
            <c:txPr>
              <a:bodyPr wrap="square" lIns="38100" tIns="19050" rIns="38100" bIns="19050" anchor="ctr">
                <a:spAutoFit/>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Hoja1!$B$1:$C$1</c:f>
              <c:strCache>
                <c:ptCount val="2"/>
                <c:pt idx="0">
                  <c:v>As at 4Q18</c:v>
                </c:pt>
                <c:pt idx="1">
                  <c:v>As at 4Q19</c:v>
                </c:pt>
              </c:strCache>
            </c:strRef>
          </c:cat>
          <c:val>
            <c:numRef>
              <c:f>Hoja1!$B$3:$C$3</c:f>
              <c:numCache>
                <c:formatCode>0%</c:formatCode>
                <c:ptCount val="2"/>
                <c:pt idx="0">
                  <c:v>0.3469182695142824</c:v>
                </c:pt>
                <c:pt idx="1">
                  <c:v>0.34374818658162265</c:v>
                </c:pt>
              </c:numCache>
            </c:numRef>
          </c:val>
          <c:extLst>
            <c:ext xmlns:c16="http://schemas.microsoft.com/office/drawing/2014/chart" uri="{C3380CC4-5D6E-409C-BE32-E72D297353CC}">
              <c16:uniqueId val="{00000001-94E9-416B-A0E5-8B48F2BB74D8}"/>
            </c:ext>
          </c:extLst>
        </c:ser>
        <c:ser>
          <c:idx val="2"/>
          <c:order val="2"/>
          <c:tx>
            <c:strRef>
              <c:f>Hoja1!$A$4</c:f>
              <c:strCache>
                <c:ptCount val="1"/>
                <c:pt idx="0">
                  <c:v>DHC Business</c:v>
                </c:pt>
              </c:strCache>
            </c:strRef>
          </c:tx>
          <c:spPr>
            <a:solidFill>
              <a:schemeClr val="accent6"/>
            </a:solidFill>
            <a:ln>
              <a:solidFill>
                <a:schemeClr val="accent6"/>
              </a:solidFill>
            </a:ln>
          </c:spPr>
          <c:invertIfNegative val="0"/>
          <c:dLbls>
            <c:dLbl>
              <c:idx val="0"/>
              <c:layout>
                <c:manualLayout>
                  <c:x val="-3.617571059431532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85F-4F02-B6C7-3A1654C71C83}"/>
                </c:ext>
              </c:extLst>
            </c:dLbl>
            <c:dLbl>
              <c:idx val="1"/>
              <c:layout>
                <c:manualLayout>
                  <c:x val="-3.1007751937984589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85F-4F02-B6C7-3A1654C71C83}"/>
                </c:ext>
              </c:extLst>
            </c:dLbl>
            <c:spPr>
              <a:noFill/>
              <a:ln>
                <a:noFill/>
              </a:ln>
              <a:effectLst/>
            </c:spPr>
            <c:txPr>
              <a:bodyPr wrap="square" lIns="38100" tIns="19050" rIns="38100" bIns="19050" anchor="ctr">
                <a:spAutoFit/>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Hoja1!$B$1:$C$1</c:f>
              <c:strCache>
                <c:ptCount val="2"/>
                <c:pt idx="0">
                  <c:v>As at 4Q18</c:v>
                </c:pt>
                <c:pt idx="1">
                  <c:v>As at 4Q19</c:v>
                </c:pt>
              </c:strCache>
            </c:strRef>
          </c:cat>
          <c:val>
            <c:numRef>
              <c:f>Hoja1!$B$4:$C$4</c:f>
              <c:numCache>
                <c:formatCode>0%</c:formatCode>
                <c:ptCount val="2"/>
                <c:pt idx="0">
                  <c:v>2.0266221485910722E-2</c:v>
                </c:pt>
                <c:pt idx="1">
                  <c:v>5.4977682776117538E-2</c:v>
                </c:pt>
              </c:numCache>
            </c:numRef>
          </c:val>
          <c:extLst>
            <c:ext xmlns:c16="http://schemas.microsoft.com/office/drawing/2014/chart" uri="{C3380CC4-5D6E-409C-BE32-E72D297353CC}">
              <c16:uniqueId val="{00000004-94E9-416B-A0E5-8B48F2BB74D8}"/>
            </c:ext>
          </c:extLst>
        </c:ser>
        <c:ser>
          <c:idx val="3"/>
          <c:order val="3"/>
          <c:tx>
            <c:strRef>
              <c:f>Hoja1!$A$5</c:f>
              <c:strCache>
                <c:ptCount val="1"/>
                <c:pt idx="0">
                  <c:v>Administratives</c:v>
                </c:pt>
              </c:strCache>
            </c:strRef>
          </c:tx>
          <c:spPr>
            <a:solidFill>
              <a:schemeClr val="accent4"/>
            </a:solidFill>
            <a:ln>
              <a:solidFill>
                <a:schemeClr val="accent4"/>
              </a:solidFill>
            </a:ln>
          </c:spPr>
          <c:invertIfNegative val="0"/>
          <c:dLbls>
            <c:dLbl>
              <c:idx val="0"/>
              <c:layout>
                <c:manualLayout>
                  <c:x val="3.6175710594315326E-2"/>
                  <c:y val="0"/>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85F-4F02-B6C7-3A1654C71C83}"/>
                </c:ext>
              </c:extLst>
            </c:dLbl>
            <c:dLbl>
              <c:idx val="1"/>
              <c:layout>
                <c:manualLayout>
                  <c:x val="3.1007751937984312E-2"/>
                  <c:y val="1.1599717520973952E-18"/>
                </c:manualLayout>
              </c:layout>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85F-4F02-B6C7-3A1654C71C83}"/>
                </c:ext>
              </c:extLst>
            </c:dLbl>
            <c:spPr>
              <a:noFill/>
              <a:ln>
                <a:noFill/>
              </a:ln>
              <a:effectLst/>
            </c:spPr>
            <c:txPr>
              <a:bodyPr wrap="square" lIns="38100" tIns="19050" rIns="38100" bIns="19050" anchor="ctr">
                <a:spAutoFit/>
              </a:bodyPr>
              <a:lstStyle/>
              <a:p>
                <a:pPr>
                  <a:defRPr b="1">
                    <a:solidFill>
                      <a:schemeClr val="bg1"/>
                    </a:solidFill>
                  </a:defRPr>
                </a:pPr>
                <a:endParaRPr lang="es-E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Hoja1!$B$1:$C$1</c:f>
              <c:strCache>
                <c:ptCount val="2"/>
                <c:pt idx="0">
                  <c:v>As at 4Q18</c:v>
                </c:pt>
                <c:pt idx="1">
                  <c:v>As at 4Q19</c:v>
                </c:pt>
              </c:strCache>
            </c:strRef>
          </c:cat>
          <c:val>
            <c:numRef>
              <c:f>Hoja1!$B$5:$C$5</c:f>
              <c:numCache>
                <c:formatCode>0%</c:formatCode>
                <c:ptCount val="2"/>
                <c:pt idx="0">
                  <c:v>2.0281419909864457E-2</c:v>
                </c:pt>
                <c:pt idx="1">
                  <c:v>3.9358650950168668E-2</c:v>
                </c:pt>
              </c:numCache>
            </c:numRef>
          </c:val>
          <c:extLst>
            <c:ext xmlns:c16="http://schemas.microsoft.com/office/drawing/2014/chart" uri="{C3380CC4-5D6E-409C-BE32-E72D297353CC}">
              <c16:uniqueId val="{00000006-94E9-416B-A0E5-8B48F2BB74D8}"/>
            </c:ext>
          </c:extLst>
        </c:ser>
        <c:dLbls>
          <c:showLegendKey val="0"/>
          <c:showVal val="1"/>
          <c:showCatName val="0"/>
          <c:showSerName val="0"/>
          <c:showPercent val="0"/>
          <c:showBubbleSize val="0"/>
        </c:dLbls>
        <c:gapWidth val="61"/>
        <c:overlap val="100"/>
        <c:axId val="121000320"/>
        <c:axId val="121001856"/>
      </c:barChart>
      <c:catAx>
        <c:axId val="121000320"/>
        <c:scaling>
          <c:orientation val="minMax"/>
        </c:scaling>
        <c:delete val="0"/>
        <c:axPos val="b"/>
        <c:numFmt formatCode="General" sourceLinked="0"/>
        <c:majorTickMark val="none"/>
        <c:minorTickMark val="none"/>
        <c:tickLblPos val="nextTo"/>
        <c:crossAx val="121001856"/>
        <c:crosses val="autoZero"/>
        <c:auto val="1"/>
        <c:lblAlgn val="ctr"/>
        <c:lblOffset val="100"/>
        <c:noMultiLvlLbl val="0"/>
      </c:catAx>
      <c:valAx>
        <c:axId val="121001856"/>
        <c:scaling>
          <c:orientation val="minMax"/>
          <c:max val="1"/>
          <c:min val="0"/>
        </c:scaling>
        <c:delete val="0"/>
        <c:axPos val="l"/>
        <c:numFmt formatCode="0%" sourceLinked="0"/>
        <c:majorTickMark val="none"/>
        <c:minorTickMark val="none"/>
        <c:tickLblPos val="nextTo"/>
        <c:crossAx val="121000320"/>
        <c:crosses val="autoZero"/>
        <c:crossBetween val="between"/>
      </c:valAx>
      <c:spPr>
        <a:noFill/>
        <a:ln w="25400">
          <a:noFill/>
        </a:ln>
      </c:spPr>
    </c:plotArea>
    <c:legend>
      <c:legendPos val="b"/>
      <c:layout>
        <c:manualLayout>
          <c:xMode val="edge"/>
          <c:yMode val="edge"/>
          <c:x val="4.5958208712283059E-2"/>
          <c:y val="0.93945876219397495"/>
          <c:w val="0.92253317784481348"/>
          <c:h val="5.9956882522790474E-2"/>
        </c:manualLayout>
      </c:layout>
      <c:overlay val="0"/>
    </c:legend>
    <c:plotVisOnly val="1"/>
    <c:dispBlanksAs val="gap"/>
    <c:showDLblsOverMax val="0"/>
  </c:chart>
  <c:spPr>
    <a:noFill/>
    <a:ln>
      <a:noFill/>
    </a:ln>
  </c:spPr>
  <c:txPr>
    <a:bodyPr/>
    <a:lstStyle/>
    <a:p>
      <a:pPr>
        <a:defRPr sz="1000">
          <a:latin typeface="+mn-lt"/>
        </a:defRPr>
      </a:pPr>
      <a:endParaRPr lang="es-ES"/>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0.01309</cdr:x>
      <cdr:y>0.07329</cdr:y>
    </cdr:from>
    <cdr:to>
      <cdr:x>0.22366</cdr:x>
      <cdr:y>0.17016</cdr:y>
    </cdr:to>
    <cdr:sp macro="" textlink="">
      <cdr:nvSpPr>
        <cdr:cNvPr id="2" name="1 Cuadro de texto"/>
        <cdr:cNvSpPr txBox="1"/>
      </cdr:nvSpPr>
      <cdr:spPr>
        <a:xfrm xmlns:a="http://schemas.openxmlformats.org/drawingml/2006/main">
          <a:off x="75092" y="187785"/>
          <a:ext cx="1207954" cy="24820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PE" sz="1000"/>
            <a:t>US$/</a:t>
          </a:r>
          <a:r>
            <a:rPr lang="es-PE" sz="1000" baseline="0"/>
            <a:t> MT</a:t>
          </a:r>
          <a:endParaRPr lang="es-PE" sz="1000"/>
        </a:p>
      </cdr:txBody>
    </cdr:sp>
  </cdr:relSizeAnchor>
  <cdr:relSizeAnchor xmlns:cdr="http://schemas.openxmlformats.org/drawingml/2006/chartDrawing">
    <cdr:from>
      <cdr:x>0.84133</cdr:x>
      <cdr:y>0.07329</cdr:y>
    </cdr:from>
    <cdr:to>
      <cdr:x>1</cdr:x>
      <cdr:y>0.17429</cdr:y>
    </cdr:to>
    <cdr:sp macro="" textlink="">
      <cdr:nvSpPr>
        <cdr:cNvPr id="3" name="1 Cuadro de texto"/>
        <cdr:cNvSpPr txBox="1"/>
      </cdr:nvSpPr>
      <cdr:spPr>
        <a:xfrm xmlns:a="http://schemas.openxmlformats.org/drawingml/2006/main">
          <a:off x="4826348" y="187785"/>
          <a:ext cx="910242" cy="258783"/>
        </a:xfrm>
        <a:prstGeom xmlns:a="http://schemas.openxmlformats.org/drawingml/2006/main" prst="rect">
          <a:avLst/>
        </a:prstGeom>
      </cdr:spPr>
      <cdr:txBody>
        <a:bodyPr xmlns:a="http://schemas.openxmlformats.org/drawingml/2006/main" wrap="square" rtlCol="0"/>
        <a:lstStyle xmlns:a="http://schemas.openxmlformats.org/drawingml/2006/main"/>
        <a:p xmlns:a="http://schemas.openxmlformats.org/drawingml/2006/main">
          <a:r>
            <a:rPr lang="es-PE"/>
            <a:t>Million</a:t>
          </a:r>
          <a:r>
            <a:rPr lang="es-PE" baseline="0"/>
            <a:t> MT</a:t>
          </a:r>
          <a:endParaRPr lang="es-PE"/>
        </a:p>
      </cdr:txBody>
    </cdr:sp>
  </cdr:relSizeAnchor>
</c:userShapes>
</file>

<file path=word/drawings/drawing2.xml><?xml version="1.0" encoding="utf-8"?>
<c:userShapes xmlns:c="http://schemas.openxmlformats.org/drawingml/2006/chart">
  <cdr:relSizeAnchor xmlns:cdr="http://schemas.openxmlformats.org/drawingml/2006/chartDrawing">
    <cdr:from>
      <cdr:x>0</cdr:x>
      <cdr:y>5.76851E-7</cdr:y>
    </cdr:from>
    <cdr:to>
      <cdr:x>0.22449</cdr:x>
      <cdr:y>0.14261</cdr:y>
    </cdr:to>
    <cdr:sp macro="" textlink="">
      <cdr:nvSpPr>
        <cdr:cNvPr id="4" name="3 Cuadro de texto"/>
        <cdr:cNvSpPr txBox="1"/>
      </cdr:nvSpPr>
      <cdr:spPr>
        <a:xfrm xmlns:a="http://schemas.openxmlformats.org/drawingml/2006/main">
          <a:off x="0" y="1"/>
          <a:ext cx="855878" cy="24722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s-PE" sz="1000"/>
            <a:t>US$ Million</a:t>
          </a:r>
        </a:p>
      </cdr:txBody>
    </cdr:sp>
  </cdr:relSizeAnchor>
</c:userShapes>
</file>

<file path=word/theme/theme1.xml><?xml version="1.0" encoding="utf-8"?>
<a:theme xmlns:a="http://schemas.openxmlformats.org/drawingml/2006/main" name="Tema de Office">
  <a:themeElements>
    <a:clrScheme name="Tema Exalmar">
      <a:dk1>
        <a:sysClr val="windowText" lastClr="000000"/>
      </a:dk1>
      <a:lt1>
        <a:sysClr val="window" lastClr="FFFFFF"/>
      </a:lt1>
      <a:dk2>
        <a:srgbClr val="1F497D"/>
      </a:dk2>
      <a:lt2>
        <a:srgbClr val="EEECE1"/>
      </a:lt2>
      <a:accent1>
        <a:srgbClr val="004899"/>
      </a:accent1>
      <a:accent2>
        <a:srgbClr val="0065AC"/>
      </a:accent2>
      <a:accent3>
        <a:srgbClr val="95C11F"/>
      </a:accent3>
      <a:accent4>
        <a:srgbClr val="029F39"/>
      </a:accent4>
      <a:accent5>
        <a:srgbClr val="29BDEF"/>
      </a:accent5>
      <a:accent6>
        <a:srgbClr val="F9AE00"/>
      </a:accent6>
      <a:hlink>
        <a:srgbClr val="F08300"/>
      </a:hlink>
      <a:folHlink>
        <a:srgbClr val="00A29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Tema Exalmar">
    <a:dk1>
      <a:sysClr val="windowText" lastClr="000000"/>
    </a:dk1>
    <a:lt1>
      <a:sysClr val="window" lastClr="FFFFFF"/>
    </a:lt1>
    <a:dk2>
      <a:srgbClr val="1F497D"/>
    </a:dk2>
    <a:lt2>
      <a:srgbClr val="EEECE1"/>
    </a:lt2>
    <a:accent1>
      <a:srgbClr val="004899"/>
    </a:accent1>
    <a:accent2>
      <a:srgbClr val="0065AC"/>
    </a:accent2>
    <a:accent3>
      <a:srgbClr val="95C11F"/>
    </a:accent3>
    <a:accent4>
      <a:srgbClr val="029F39"/>
    </a:accent4>
    <a:accent5>
      <a:srgbClr val="29BDEF"/>
    </a:accent5>
    <a:accent6>
      <a:srgbClr val="F9AE00"/>
    </a:accent6>
    <a:hlink>
      <a:srgbClr val="F08300"/>
    </a:hlink>
    <a:folHlink>
      <a:srgbClr val="00A29B"/>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11DFDD-8B6E-47BD-BD0F-B7EF76E04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3774</Words>
  <Characters>20760</Characters>
  <Application>Microsoft Office Word</Application>
  <DocSecurity>0</DocSecurity>
  <Lines>173</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2021-02-05T06:44:00Z</dcterms:created>
  <dcterms:modified xsi:type="dcterms:W3CDTF">2021-02-05T06:44:00Z</dcterms:modified>
</cp:coreProperties>
</file>